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الأندلسي
</w:t>
      </w:r>
    </w:p>
    <w:p>
      <w:pPr>
        <w:jc w:val="start"/>
        <w:bidi/>
      </w:pPr>
      <w:r>
        <w:rPr>
          <w:rFonts w:ascii="arial" w:hAnsi="arial" w:eastAsia="arial" w:cs="arial"/>
          <w:sz w:val="28"/>
          <w:szCs w:val="28"/>
          <w:b w:val="1"/>
          <w:bCs w:val="1"/>
          <w:rtl/>
        </w:rPr>
        <w:t xml:space="preserve">محمد بن يوسف الأندلسي
</w:t>
      </w:r>
    </w:p>
    <w:p>
      <w:pPr/>
      <w:r>
        <w:rPr/>
        <w:t xml:space="preserve">محمد بن يوسف الأندلسي محمد بن يوسف الأندلسي: محمد بن يوسف بن عبد الله قاضي القضاة المالكية القاضي شمس الدين الأندلسي. قدم دمشق. وولي قضاءها مستقلا في أول القرن. واعتضد في أموره بالشيخ عبد النبي مفتي المالكية بدمشق، وكان قضاء المالكية بدمشق يتردد بينه وبين الطولقي، وسافر آخرا في طلب القضاء من دمشق في مستهل شعبان سنة سبع وتسعمئة، ثم اشتهر في سنة تسع بتقديم التاء المثناة أنه غرق، ثم تحرر أنه نفي إلى قوص، ثم ذهب إلى بلاد التكرور، ومات بها في سنة عشرين وتسعمئة عن ولد بدمشق، وكذا حررت هذه الترجمة من كلام ابن طولون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2026-07-27T13:42:24+03:00</dcterms:created>
  <dcterms:modified xsi:type="dcterms:W3CDTF">2026-07-27T13:42:24+03:00</dcterms:modified>
</cp:coreProperties>
</file>

<file path=docProps/custom.xml><?xml version="1.0" encoding="utf-8"?>
<Properties xmlns="http://schemas.openxmlformats.org/officeDocument/2006/custom-properties" xmlns:vt="http://schemas.openxmlformats.org/officeDocument/2006/docPropsVTypes"/>
</file>