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الفناري
</w:t>
      </w:r>
    </w:p>
    <w:p>
      <w:pPr>
        <w:jc w:val="start"/>
        <w:bidi/>
      </w:pPr>
      <w:r>
        <w:rPr>
          <w:rFonts w:ascii="arial" w:hAnsi="arial" w:eastAsia="arial" w:cs="arial"/>
          <w:sz w:val="28"/>
          <w:szCs w:val="28"/>
          <w:b w:val="1"/>
          <w:bCs w:val="1"/>
          <w:rtl/>
        </w:rPr>
        <w:t xml:space="preserve">محمد بن الفناري
</w:t>
      </w:r>
    </w:p>
    <w:p>
      <w:pPr/>
      <w:r>
        <w:rPr/>
        <w:t xml:space="preserve">محمد بن الفناري محمد بن الفناري: محمد بن علي بن يوسف ابن المولى شمس الدين الفناري الإسلام بولي المولى، العالم الكامل، قاضي القضاة العسكر بالولاية الأناظولية، ثم بالولاية الروميلية محيي الدين المشهور بمحمد باشا. ولد في أيام دولة السلطان محمد خان بن عثمان. قال في الشقائق: كان رحمه الله تعالى صاحب أخلاق حميدة، وطبع ذكي، ووجه بهي، وكرم وفي، وكان ذا عشرة حسنة، ووقار عظيم، وله حواش على شرح المواقف، وشرح الفرائض كلاهما للسيد الشريف، وحواش على أوائل شرح الوقاية لصدر الشريعة، وتوفي وهو قاضي العسكر الروملي في سنة تسع وعشرين وتسعمئة، ودفن عند قبر جده المولى شمس الدين بمدينة بروسا.</w:t>
      </w:r>
    </w:p>
    <w:p>
      <w:pPr>
        <w:jc w:val="start"/>
        <w:bidi/>
      </w:pPr>
      <w:r>
        <w:rPr>
          <w:sz w:val="24"/>
          <w:szCs w:val="24"/>
          <w:b w:val="1"/>
          <w:bCs w:val="1"/>
          <w:rtl/>
        </w:rPr>
        <w:t xml:space="preserve">
الكواكب السائرة بأعيان المئة العاشرة،(دار الكتب العلمية - بيروت،1977،ط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2026-07-26T13:02:00+03:00</dcterms:created>
  <dcterms:modified xsi:type="dcterms:W3CDTF">2026-07-26T13:02:00+03:00</dcterms:modified>
</cp:coreProperties>
</file>

<file path=docProps/custom.xml><?xml version="1.0" encoding="utf-8"?>
<Properties xmlns="http://schemas.openxmlformats.org/officeDocument/2006/custom-properties" xmlns:vt="http://schemas.openxmlformats.org/officeDocument/2006/docPropsVTypes"/>
</file>