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عوجان
</w:t>
      </w:r>
    </w:p>
    <w:p>
      <w:pPr>
        <w:jc w:val="start"/>
        <w:bidi/>
      </w:pPr>
      <w:r>
        <w:rPr>
          <w:rFonts w:ascii="arial" w:hAnsi="arial" w:eastAsia="arial" w:cs="arial"/>
          <w:sz w:val="28"/>
          <w:szCs w:val="28"/>
          <w:b w:val="1"/>
          <w:bCs w:val="1"/>
          <w:rtl/>
        </w:rPr>
        <w:t xml:space="preserve">محمد بن عوجان
</w:t>
      </w:r>
    </w:p>
    <w:p>
      <w:pPr/>
      <w:r>
        <w:rPr/>
        <w:t xml:space="preserve">محمد بن عوجان محمد بن عوجان: محمد بن محمد بن أبي بكر بن علي، الشيخ الإمام، شيخ الإسلام ملك العلماء الأعلام، كمال الدين أبو المعالي ابن الأمير ناصر الدين بن أبي شريف المقدسي، المصري، الشافعي، سبط قاضي القضاة، شهاب الدين أحمد العمري، المالكي الشهير بابن عوجان. ولد ليلة السبت خامس في الحجة سنة اثنتين وعشرين وثمانمئة بالقدس الشريف، ونشأ في عفة، وصيانة، وديانة، ورزانة، وحفظ القرآن العظيم، والشاطبية، والمنهاج للنووي، وعرضهما على شيخ الإسلام شهاب الدين أحمد بن حجر العسقلاني، وقاضي القضاة محب الدين بن نصر الله الحنبلي، وشيخ الإسلام سعد الدين الديري، وشيخ الإسلام عز الدين المقدسي في سنة تسع وثلاثين وثمانمئة، ثم حفظ ألفية ابن مالك، وألفية الحديث، وقرأ القرآن بالروايات على الشيخ أبي القاسم النويري، وسمع عليه، وقرأ في العربية والأصول والمنطق والعروض واصطلاح أهل الحديث، وأذن له بالتدريس فيها في سنة أربع وأربعين وثمانمئة، وتفقه على الشيخ العلامة زين الدين ماهر، والشيخ عماد الدين بن شرف، وحضر عند الشيخ شهاب الدين بن أرسلان، والشيخ عز الدين القدسي، ورحل إلى القاهرة سنة أربع وأربعين، وأخذ عن علمائها منهم ابن حجر، وكتب له إجازة وصفه فيها بالفاضل البارع الأوحد، وقاضي القضاة الشمس القاياتي، والعز البغدادي وغيرهم، وسمع الحديث على ابن حجر، والشيخ زين الدين الزركشي الحنبلي، والعز بن الفرات الحنفي وغيرهم، وتردد إلى القاهرة مرات، وحج بها صحبة القاضي عبد الباسط رئيس المملكة سنة ثلاث وخمسين، وسمع الحديث بالمدينة المنورة على المحب الطبري وغيره، وبمكة على أبي الفتح المراغي وغيره، ودرس وأفتى وأشير إليه في حياة شيخه ماهر، وكان يرشد الطلبة للقراءة عليه حتى ترك هو الإقراء، وفي سنة إحدى وثمانين توجه إلى القاهرة واستوطنها، وتردد الطلبة والفضلاء، وانتفعوا به، وعظمت هيبته، وارتفعت كلمته، ثم عاد إلى بيت المقدس بعد أن ولاه السلطان قايتباي الأشرف مدرسته المحدثة بها في سنة تسعين وثمانمئة، وفي شهر شوال سنة تسعمئة ورد إليه مرسوم شريف أن يكون متكلما على الخانقاه الصلاحية بالقدس الشريف، وكان قد تولى مشيختها قبل ذلك مدة، ثم أضيف إليه التكلم على المدرسة الجوهرية وغيرها لما هو معلوم من ديانته وورعه، وقد استوفى ترجمته وأحواله تلميذه صاحب الأنس الجليل فيه.</w:t>
      </w:r>
    </w:p>
    <w:p/>
    <w:p>
      <w:pPr/>
      <w:r>
        <w:rPr/>
        <w:t xml:space="preserve">ومن تصانيفه: ’’الإسعاد بشرح الإرشاد’’ لابن المقري، و ’’الدرر اللوامع بتحرير شرح جمع</w:t>
      </w:r>
    </w:p>
    <w:p/>
    <w:p>
      <w:pPr/>
      <w:r>
        <w:rPr/>
        <w:t xml:space="preserve">الجوامع، في الأصول، و ’’الفرائد في حل شرح العقائد’’، و ’’المسامرة بشرح المسايرة’’، وقطعة على تفسير البيضاوي، وقطعة على المنهاج، وقطعة على صفوة الزبد لشيخه ابن أرسلان وغير ذلك، ومن إنشاده في بيت المقدس بعد غيبته عنه مدة طويلة ما ذكر في الأنس الجليل أنه سمع منه بدرب القدس الشريف حين عوده في غرة شهر ذي القعدة سنة تسعمئة. قال وأجاز لي بروايتهما:</w:t>
      </w:r>
    </w:p>
    <w:p/>
    <w:p>
      <w:pPr>
        <w:jc w:val="center"/>
      </w:pPr>
      <w:r>
        <w:rPr>
          <w:color w:val="ff0000"/>
        </w:rPr>
        <w:t xml:space="preserve">أحيي بقاع القدس ما هبت الصبا</w:t>
      </w:r>
      <w:r>
        <w:rPr>
          <w:color w:val="ff0000"/>
        </w:rPr>
        <w:t xml:space="preserve">      </w:t>
      </w:r>
      <w:r>
        <w:rPr>
          <w:color w:val="ff0000"/>
        </w:rPr>
        <w:t xml:space="preserve">فتلك رباع الأنس في زمن الصبا</w:t>
      </w:r>
    </w:p>
    <w:p/>
    <w:p>
      <w:pPr>
        <w:jc w:val="center"/>
      </w:pPr>
      <w:r>
        <w:rPr>
          <w:color w:val="ff0000"/>
        </w:rPr>
        <w:t xml:space="preserve">وما زلت من شوقي إليها مواصلا</w:t>
      </w:r>
      <w:r>
        <w:rPr>
          <w:color w:val="ff0000"/>
        </w:rPr>
        <w:t xml:space="preserve">      </w:t>
      </w:r>
      <w:r>
        <w:rPr>
          <w:color w:val="ff0000"/>
        </w:rPr>
        <w:t xml:space="preserve">سلامي على تلك المعاهد والربى</w:t>
      </w:r>
    </w:p>
    <w:p/>
    <w:p>
      <w:pPr/>
      <w:r>
        <w:rPr/>
        <w:t xml:space="preserve">واشتهر من شعره في المواضع التي تباح فيها الغيبة:</w:t>
      </w:r>
    </w:p>
    <w:p/>
    <w:p>
      <w:pPr>
        <w:jc w:val="center"/>
      </w:pPr>
      <w:r>
        <w:rPr>
          <w:color w:val="ff0000"/>
        </w:rPr>
        <w:t xml:space="preserve">القدح ليس بغيبة في ستة</w:t>
      </w:r>
      <w:r>
        <w:rPr>
          <w:color w:val="ff0000"/>
        </w:rPr>
        <w:t xml:space="preserve">      </w:t>
      </w:r>
      <w:r>
        <w:rPr>
          <w:color w:val="ff0000"/>
        </w:rPr>
        <w:t xml:space="preserve">متظلم ومعرف ومحذر</w:t>
      </w:r>
    </w:p>
    <w:p/>
    <w:p>
      <w:pPr>
        <w:jc w:val="center"/>
      </w:pPr>
      <w:r>
        <w:rPr>
          <w:color w:val="ff0000"/>
        </w:rPr>
        <w:t xml:space="preserve">ولمظهر فسقا ومستفت ومن</w:t>
      </w:r>
      <w:r>
        <w:rPr>
          <w:color w:val="ff0000"/>
        </w:rPr>
        <w:t xml:space="preserve">      </w:t>
      </w:r>
      <w:r>
        <w:rPr>
          <w:color w:val="ff0000"/>
        </w:rPr>
        <w:t xml:space="preserve">طلب الإعانة في إزالة منكر</w:t>
      </w:r>
    </w:p>
    <w:p/>
    <w:p>
      <w:pPr/>
      <w:r>
        <w:rPr/>
        <w:t xml:space="preserve">وذكر ابن الحنبلي الحلبي في تاريخه عن شيخه العلامة شمس الدين الضيروطي المصري أنه توجه مع الشيخ نور الدين المحلي إلى الشيخ محمد الجلجولي المعروف بأبي العون ’’المغربي’’، وأخفى الشيخ نور الدين عن الشيخ أبي العون أنه من أهل العلم، فقال له الشيخ أبو العون كلاما معناه أنه لا ينبغي لمن آتاه الله تعالى شيئا من فضله أن يخفيه عن الناس، ثم إنه فرش له بساطا كان في يده وأجلسه عليه قال وسأله الشيخ نور الدين عن الكمال بن أبي شريف الموافق له في الأخذ عن ابن أرسلان، فقال الشيخ أبو العون: قد رأينا مكتوبا على ساق العرش محمد بن أبي شريف من المحبين لأولياء الله تعالى. وكانت وفاته كما قال النعيمي في عنوانه: في يوم الخميس خامس عشري جمادى الأولى سنة ست وتسعمئة. عن أخويه شيخ الإسلام البرهان، وكان حينئذ بمصر، والعلامة جلال الدين، وكان عنده بالقدس عن دنيا طائلة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2026-05-28T20:59:47+03:00</dcterms:created>
  <dcterms:modified xsi:type="dcterms:W3CDTF">2026-05-28T20:59:47+03:00</dcterms:modified>
</cp:coreProperties>
</file>

<file path=docProps/custom.xml><?xml version="1.0" encoding="utf-8"?>
<Properties xmlns="http://schemas.openxmlformats.org/officeDocument/2006/custom-properties" xmlns:vt="http://schemas.openxmlformats.org/officeDocument/2006/docPropsVTypes"/>
</file>