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يسار
</w:t>
      </w:r>
    </w:p>
    <w:p>
      <w:pPr>
        <w:jc w:val="start"/>
        <w:bidi/>
      </w:pPr>
      <w:r>
        <w:rPr>
          <w:rFonts w:ascii="arial" w:hAnsi="arial" w:eastAsia="arial" w:cs="arial"/>
          <w:sz w:val="28"/>
          <w:szCs w:val="28"/>
          <w:b w:val="1"/>
          <w:bCs w:val="1"/>
          <w:rtl/>
        </w:rPr>
        <w:t xml:space="preserve">مسلم بن يسار
</w:t>
      </w:r>
    </w:p>
    <w:p>
      <w:pPr/>
      <w:r>
        <w:rPr/>
        <w:t xml:space="preserve">مسلم بن يسار قال قتادة: كان مسلم بن يسار يعد خامس خمسة من فقهاء أهل البصرة. وقال ابن عون: أدركت هذا المسجد وما فيه حلقة يذكر فيها الفقه إلا حلقة مسلم بن يسار.</w:t>
      </w:r>
    </w:p>
    <w:p>
      <w:pPr>
        <w:jc w:val="start"/>
        <w:bidi/>
      </w:pPr>
      <w:r>
        <w:rPr>
          <w:sz w:val="24"/>
          <w:szCs w:val="24"/>
          <w:b w:val="1"/>
          <w:bCs w:val="1"/>
          <w:rtl/>
        </w:rPr>
        <w:t xml:space="preserve">
طبقات الفقهاء / للشيرازي،(دار الرائد العربي - بيروت،1970،ط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w:t>
      </w:r>
    </w:p>
    <w:p/>
    <w:p>
      <w:pPr/>
      <w:r>
        <w:rPr/>
        <w:t xml:space="preserve">قال عمرو بن علي مات مسلم بن يسار يكنى أبا عبد الله سنة مائة وكان يعد خامس خمسة من فقهاء أهل البصرة سأل ابن عمر أسمعت النبي صلى الله عليه وسلم في الذي يجر إزاره من الخيلاء قال سمعته يقول لا ينظر الله إليه يوم القيامة ذكر ذلك عند محمد بن عياد بن جعفر وأنه أمره بذلك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2026-07-25T20:31:20+03:00</dcterms:created>
  <dcterms:modified xsi:type="dcterms:W3CDTF">2026-07-25T20:31:20+03:00</dcterms:modified>
</cp:coreProperties>
</file>

<file path=docProps/custom.xml><?xml version="1.0" encoding="utf-8"?>
<Properties xmlns="http://schemas.openxmlformats.org/officeDocument/2006/custom-properties" xmlns:vt="http://schemas.openxmlformats.org/officeDocument/2006/docPropsVTypes"/>
</file>