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واشح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واشح
</w:t>
      </w:r>
    </w:p>
    <w:p>
      <w:pPr/>
      <w:r>
        <w:rPr/>
        <w:t xml:space="preserve">واشح  واشح بن الحارث بن عبد الله بن بكر، من بني زهران، من الأزد: جد جاهلي. نزل بنوه البصرة، وعرف منهم القاضي سليمان ابن حرب.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2026-07-27T14:02:34+03:00</dcterms:created>
  <dcterms:modified xsi:type="dcterms:W3CDTF">2026-07-27T14:02:34+03:00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