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بيهس
</w:t>
      </w:r>
    </w:p>
    <w:p>
      <w:pPr>
        <w:jc w:val="start"/>
        <w:bidi/>
      </w:pPr>
      <w:r>
        <w:rPr>
          <w:rFonts w:ascii="arial" w:hAnsi="arial" w:eastAsia="arial" w:cs="arial"/>
          <w:sz w:val="28"/>
          <w:szCs w:val="28"/>
          <w:b w:val="1"/>
          <w:bCs w:val="1"/>
          <w:rtl/>
        </w:rPr>
        <w:t xml:space="preserve">أبو بيهس
</w:t>
      </w:r>
    </w:p>
    <w:p>
      <w:pPr/>
      <w:r>
        <w:rPr/>
        <w:t xml:space="preserve">أبو بيهس  هيصم بن جابر الضبعي، أبو بيهس، من بني سعد بن ضبيعة: رأس الفرقة (البيهسية) من الخوارج. كان فقيها متكلما، من الأزارقة. وتفرق هؤلاء إلى فرق، منها الإباضية، والصفرية، والبيهسية (أصحاب المترجم له) وكفر أبو بيهس نافع بن الأزرق وعبد الله بن إباض في بعض ما ذهبا إليه، وتبعته جماعة. وكان ذلك في أيام الوليد الأموي. وطلب الحجاج أبا بيهس، فهرب إلى المدينة. وظفر به ةاليها (عثمان بن حيان المري) فاعتقله. ولم يشتد عليه ؛ إلى أن ورد كتاب من الوليد بقطع يديه ورجليه وصلبه ؛ قال المقريزي ؛ قتل بالمدينة وصلب. </w:t>
      </w:r>
    </w:p>
    <w:p>
      <w:pPr>
        <w:jc w:val="start"/>
        <w:bidi/>
      </w:pPr>
      <w:r>
        <w:rPr>
          <w:sz w:val="24"/>
          <w:szCs w:val="24"/>
          <w:b w:val="1"/>
          <w:bCs w:val="1"/>
          <w:rtl/>
        </w:rPr>
        <w:t xml:space="preserve">
الأعلام،(دار العلم للملايين - بيروت،2002،ط 15،ج 8،ص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2026-07-23T01:34:36+03:00</dcterms:created>
  <dcterms:modified xsi:type="dcterms:W3CDTF">2026-07-23T01:34:36+03:00</dcterms:modified>
</cp:coreProperties>
</file>

<file path=docProps/custom.xml><?xml version="1.0" encoding="utf-8"?>
<Properties xmlns="http://schemas.openxmlformats.org/officeDocument/2006/custom-properties" xmlns:vt="http://schemas.openxmlformats.org/officeDocument/2006/docPropsVTypes"/>
</file>