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الشريف، الكاتب المعروف بابن الوحيد، شرف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الشريف، الكاتب المعروف بابن الوحيد، شرف الدين
</w:t>
      </w:r>
    </w:p>
    <w:p>
      <w:pPr/>
      <w:r>
        <w:rPr/>
        <w:t xml:space="preserve">محمد بن الشريف، الكاتب المعروف بابن الوحيد، شرف الدين. من نظمه:</w:t>
      </w:r>
    </w:p>
    <w:p/>
    <w:p>
      <w:pPr>
        <w:jc w:val="center"/>
      </w:pPr>
      <w:r>
        <w:rPr>
          <w:color w:val="ff0000"/>
        </w:rPr>
        <w:t xml:space="preserve">يقولون لي من أرغد الناس عيشة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بات عن سبل المخاوف نائيا؟</w:t>
      </w:r>
    </w:p>
    <w:p/>
    <w:p>
      <w:pPr>
        <w:jc w:val="center"/>
      </w:pPr>
      <w:r>
        <w:rPr>
          <w:color w:val="ff0000"/>
        </w:rPr>
        <w:t xml:space="preserve">فقلت: لبيب عارف قهر الهوى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فصار بحكم الله والرزق راضيا</w:t>
      </w:r>
    </w:p>
    <w:p/>
    <w:p>
      <w:pPr/>
      <w:r>
        <w:rPr/>
        <w:t xml:space="preserve">ومن نظمه، في تفضيل الحشيش على الخمر:</w:t>
      </w:r>
    </w:p>
    <w:p/>
    <w:p>
      <w:pPr>
        <w:jc w:val="center"/>
      </w:pPr>
      <w:r>
        <w:rPr>
          <w:color w:val="ff0000"/>
        </w:rPr>
        <w:t xml:space="preserve">وخضراء قد لا تفعل الخمر فعلها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لها وثبات في الحشا وثبات</w:t>
      </w:r>
    </w:p>
    <w:p/>
    <w:p>
      <w:pPr>
        <w:jc w:val="center"/>
      </w:pPr>
      <w:r>
        <w:rPr>
          <w:color w:val="ff0000"/>
        </w:rPr>
        <w:t xml:space="preserve">تؤجج نارا في الحشا وهي جنة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وتبدى لذيذ العيش وهي نبات</w:t>
      </w:r>
    </w:p>
    <w:p/>
    <w:p>
      <w:pPr/>
      <w:r>
        <w:rPr/>
        <w:t xml:space="preserve">توفي سنة 711.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2026-06-24T18:13:43+03:00</dcterms:created>
  <dcterms:modified xsi:type="dcterms:W3CDTF">2026-06-24T18:13:43+03:00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