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عسكر البغدادي، الفقيه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عسكر البغدادي، الفقيه المالكي
</w:t>
      </w:r>
    </w:p>
    <w:p>
      <w:pPr/>
      <w:r>
        <w:rPr/>
        <w:t xml:space="preserve">محمد بن عبد الرحمن بن عسكر البغدادي، الفقيه المالكي مؤلف ’’الإشراد’’ و ’’العمدة’’</w:t>
      </w:r>
    </w:p>
    <w:p/>
    <w:p>
      <w:pPr/>
      <w:r>
        <w:rPr/>
        <w:t xml:space="preserve">نقل عنه بهرام في الصغير من العمدة المذكورة في باب النكاح أبو عبد الله</w:t>
      </w:r>
    </w:p>
    <w:p/>
    <w:p>
      <w:pPr/>
      <w:r>
        <w:rPr/>
        <w:t xml:space="preserve">توفي سنة 776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2026-07-27T13:50:41+03:00</dcterms:created>
  <dcterms:modified xsi:type="dcterms:W3CDTF">2026-07-27T13:50:41+03:00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