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الغماري الصديني أبو عبد الله
</w:t>
      </w:r>
    </w:p>
    <w:p>
      <w:pPr>
        <w:jc w:val="start"/>
        <w:bidi/>
      </w:pPr>
      <w:r>
        <w:rPr>
          <w:rFonts w:ascii="arial" w:hAnsi="arial" w:eastAsia="arial" w:cs="arial"/>
          <w:sz w:val="28"/>
          <w:szCs w:val="28"/>
          <w:b w:val="1"/>
          <w:bCs w:val="1"/>
          <w:rtl/>
        </w:rPr>
        <w:t xml:space="preserve">محمد بن علي الغماري الصديني أبو عبد الله
</w:t>
      </w:r>
    </w:p>
    <w:p>
      <w:pPr/>
      <w:r>
        <w:rPr/>
        <w:t xml:space="preserve">محمد بن علي الغماري الصديني أبو عبد الله. أجاز له محمد بن محمد بن سالم القرشي، ومحمد بن يحيى بن هبيرة، وأحمد بن عيسى بن يوسف بن إبراهيم المقدسي البلبيسي، وخليل المراغي، وأحمد بن عبد المنعم، وعبد الرحمن بن خلف، وأحمد بن عبيد الله الجزائري، وعبد العزيز الحراني، وغير هؤلاء، ممن يطول ذكرهم، وأجازوا له كلهم سنة 684</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2026-07-27T11:32:21+03:00</dcterms:created>
  <dcterms:modified xsi:type="dcterms:W3CDTF">2026-07-27T11:32:21+03:00</dcterms:modified>
</cp:coreProperties>
</file>

<file path=docProps/custom.xml><?xml version="1.0" encoding="utf-8"?>
<Properties xmlns="http://schemas.openxmlformats.org/officeDocument/2006/custom-properties" xmlns:vt="http://schemas.openxmlformats.org/officeDocument/2006/docPropsVTypes"/>
</file>