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علي الجزولي ثم الدرعي النافجروني
</w:t>
      </w:r>
    </w:p>
    <w:p>
      <w:pPr>
        <w:jc w:val="start"/>
        <w:bidi/>
      </w:pPr>
      <w:r>
        <w:rPr>
          <w:rFonts w:ascii="arial" w:hAnsi="arial" w:eastAsia="arial" w:cs="arial"/>
          <w:sz w:val="28"/>
          <w:szCs w:val="28"/>
          <w:b w:val="1"/>
          <w:bCs w:val="1"/>
          <w:rtl/>
        </w:rPr>
        <w:t xml:space="preserve">محمد بن محمد بن علي الجزولي ثم الدرعي النافجروني
</w:t>
      </w:r>
    </w:p>
    <w:p>
      <w:pPr/>
      <w:r>
        <w:rPr/>
        <w:t xml:space="preserve">محمد بن محمد بن علي الجزولي ثم الدرعي النافجروني أخذ عن جماعة، ورحل إلى المشرق فأدى فريضة الحج، وأخذ عن جماعة من أهل مصر، ومكة المشرفة وغيرهما. أخذ عن نجم الدين الغيطي، وأبي عبد الله: محمد بن أبي بكر العلقمي، وعن أبي فهد وغيرهم.</w:t>
      </w:r>
    </w:p>
    <w:p/>
    <w:p>
      <w:pPr/>
      <w:r>
        <w:rPr/>
        <w:t xml:space="preserve">توفي بمدينة فاس المحروسة سنة 988</w:t>
      </w:r>
    </w:p>
    <w:p>
      <w:pPr>
        <w:jc w:val="start"/>
        <w:bidi/>
      </w:pPr>
      <w:r>
        <w:rPr>
          <w:sz w:val="24"/>
          <w:szCs w:val="24"/>
          <w:b w:val="1"/>
          <w:bCs w:val="1"/>
          <w:rtl/>
        </w:rPr>
        <w:t xml:space="preserve">
درة الحجال في أسماء الرجال / ذيل وفيات الأعيان،(دار التراث العربي - القاهرة،1972،ط 1،ج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2026-07-25T03:07:33+03:00</dcterms:created>
  <dcterms:modified xsi:type="dcterms:W3CDTF">2026-07-25T03:07:33+03:00</dcterms:modified>
</cp:coreProperties>
</file>

<file path=docProps/custom.xml><?xml version="1.0" encoding="utf-8"?>
<Properties xmlns="http://schemas.openxmlformats.org/officeDocument/2006/custom-properties" xmlns:vt="http://schemas.openxmlformats.org/officeDocument/2006/docPropsVTypes"/>
</file>