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يوسف بن غنيمة بن حسين البغدادي
</w:t>
      </w:r>
    </w:p>
    <w:p>
      <w:pPr>
        <w:jc w:val="start"/>
        <w:bidi/>
      </w:pPr>
      <w:r>
        <w:rPr>
          <w:rFonts w:ascii="arial" w:hAnsi="arial" w:eastAsia="arial" w:cs="arial"/>
          <w:sz w:val="28"/>
          <w:szCs w:val="28"/>
          <w:b w:val="1"/>
          <w:bCs w:val="1"/>
          <w:rtl/>
        </w:rPr>
        <w:t xml:space="preserve">خديجة بنت يوسف بن غنيمة بن حسين البغدادي
</w:t>
      </w:r>
    </w:p>
    <w:p>
      <w:pPr/>
      <w:r>
        <w:rPr/>
        <w:t xml:space="preserve">خديجة بنت يوسف بن غنيمة بن حسين البغدادي. كان أبوها قيم حمام.</w:t>
      </w:r>
      <w:br/>
      <w:r>
        <w:rPr/>
        <w:t xml:space="preserve">مولدها سنة بضع وعشرين وستمائة بدمشق، وسمعت بن اللتي وابن الشيرازي، وأبا الحسن بن مختار، وابا نصر الشيرازي.</w:t>
      </w:r>
      <w:br/>
      <w:r>
        <w:rPr/>
        <w:t xml:space="preserve">توفيت في رجب سنة 699.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خديجة بنت يوسف بن غنيمة بن الحسين العالمة أمة العزيز البغدادية ثم الدمشقية ابنة القيم
</w:t>
      </w:r>
    </w:p>
    <w:p>
      <w:pPr/>
      <w:r>
        <w:rPr/>
        <w:t xml:space="preserve">خديجة بنت يوسف بن غنيمة بن الحسين العالمة أمة العزيز البغدادية ثم الدمشقية ابنة القيم ولد في حدود سنة ست وعشرين وست مائة.</w:t>
      </w:r>
    </w:p>
    <w:p/>
    <w:p>
      <w:pPr/>
      <w:r>
        <w:rPr/>
        <w:t xml:space="preserve">وسمعت من ابن المقير، وابن اللتي، ومكرم، وعلي بن مختار العامري، وأبي نصر بن الشيرازي، وطائفة سواهم.</w:t>
      </w:r>
    </w:p>
    <w:p/>
    <w:p>
      <w:pPr/>
      <w:r>
        <w:rPr/>
        <w:t xml:space="preserve">وكان أبوها يعمل في الحمام، فعلمها الخط وجودته على ابن الشواء والوالي، وابن النجار، والرضي التونسي، وقرأت عدة مقدمات في النحو، وأعربت على النحاة، ووعظت في الأعزية مدة، وصار لها حظوة، ثم حجت وتركت المواعظ، وهي زوجة الحاج محمود الذهبي.</w:t>
      </w:r>
    </w:p>
    <w:p/>
    <w:p>
      <w:pPr/>
      <w:r>
        <w:rPr/>
        <w:t xml:space="preserve">توفيت في رجب سنة تسع وتسعين وست مائة.</w:t>
      </w:r>
    </w:p>
    <w:p/>
    <w:p>
      <w:pPr/>
      <w:r>
        <w:rPr/>
        <w:t xml:space="preserve">أخبرتنا خديجة بنت يوسف، أنا علي بن أبي عبد الله، سنة اثنتين وثلاثين، أنبأنا أحمد بن قفرجل، وأحمد بن أحمد الخراز، قالا: أنا أبو الغنائم محمد بن علي، أنا عبد الله بن عبيد الله البيع، سنة ست وأربع مائة، نا الحسين بن إسماعيل، إملاء، نا إسحاق بن بهلول، نا سفيان، عن صفوان بن سليم، عن نافع بن جبير، عن سهل بن أبي حثمة، قال: قال رسول الله صلى الله عليه وسلم: «إذا صلى أحدكم إلى سترة فليدن منها، لا يقطع الشيطان عليه صلاته».</w:t>
      </w:r>
    </w:p>
    <w:p/>
    <w:p>
      <w:pPr/>
      <w:r>
        <w:rPr/>
        <w:t xml:space="preserve">أخرجه أبو داود، والنسائي من حديث سفيان بن عيينة فوقع لنا بدلا عاليا، وقد رواه واقد بن محمد عن صفوان، فقال: عن محمد بن سهل، عن أبيه، أو عن محمد بن سهل مرسلا، وقال بعضهم: عن نافع بن جبير، عن سهل بن سعد، والأول أصح</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2026-07-25T04:17:05+03:00</dcterms:created>
  <dcterms:modified xsi:type="dcterms:W3CDTF">2026-07-25T04:17:05+03:00</dcterms:modified>
</cp:coreProperties>
</file>

<file path=docProps/custom.xml><?xml version="1.0" encoding="utf-8"?>
<Properties xmlns="http://schemas.openxmlformats.org/officeDocument/2006/custom-properties" xmlns:vt="http://schemas.openxmlformats.org/officeDocument/2006/docPropsVTypes"/>
</file>