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الرجراجي الشوشاوي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الرجراجي الشوشاوي
</w:t>
      </w:r>
    </w:p>
    <w:p>
      <w:pPr/>
      <w:r>
        <w:rPr/>
        <w:t xml:space="preserve">الحسين بن علي الرجراجي الشوشاوي. رفيق عبد الواحد بن حسين الرجراجي. له شرح على ’’مورد الظمآن’’ وله ’’نوازل’’ في الفقه المالكي، وشرح ’’تنقيح القرافي’’.</w:t>
      </w:r>
    </w:p>
    <w:p/>
    <w:p>
      <w:pPr/>
      <w:r>
        <w:rPr/>
        <w:t xml:space="preserve">توفي في آخر التاسعة، ودفن بتارودانت.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2026-06-06T05:26:30+03:00</dcterms:created>
  <dcterms:modified xsi:type="dcterms:W3CDTF">2026-06-06T05:26:30+03:00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