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أبي بكر بن أحمد ابن الشيخ بدر الدين المقدسي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أبي بكر بن أحمد ابن الشيخ بدر الدين المقدسي الحنفي
</w:t>
      </w:r>
    </w:p>
    <w:p>
      <w:pPr/>
      <w:r>
        <w:rPr/>
        <w:t xml:space="preserve">حسن بن أبي بكر بن أحمد ابن الشيخ بدر الدين المقدسي الحنفي. إشتغل قديما، وكان فاضلا في العربية وغيرها، وولي مشيخة الشيخونية وتوفي في ثالث ربيع الأخير سنة 836.</w:t>
      </w:r>
    </w:p>
    <w:p/>
    <w:p>
      <w:pPr/>
      <w:r>
        <w:rPr/>
        <w:t xml:space="preserve">وله شرح على ’’شذور الذهب’’ لابن هشام في النحو.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2026-07-27T12:48:53+03:00</dcterms:created>
  <dcterms:modified xsi:type="dcterms:W3CDTF">2026-07-27T12:48:53+03:00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