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منصور الأصبحي ابن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منصور الأصبحي ابن الرشيد
</w:t>
      </w:r>
    </w:p>
    <w:p>
      <w:pPr/>
      <w:r>
        <w:rPr/>
        <w:t xml:space="preserve">إبراهيم بن محمد بن منصور الأصبحي ابن الرشيد. الشيخ الفقيه لاقاضي نيابة ببلد ’’تونس’’.</w:t>
      </w:r>
    </w:p>
    <w:p/>
    <w:p>
      <w:pPr/>
      <w:r>
        <w:rPr/>
        <w:t xml:space="preserve">أخذ عن أبي عبد الله السوسي، وأبي العباس: أحمد بن معاوية الأربسي، وأبي القاسم: عبد الرحيم بن أبي جعفر’’ طلحة الأنصاري ابن عليم، وغيرهم: أخذ عنه ابن جابر الوادي آشي.</w:t>
      </w:r>
    </w:p>
    <w:p/>
    <w:p>
      <w:pPr/>
      <w:r>
        <w:rPr/>
        <w:t xml:space="preserve">توفي ليلة الأربعاء التاسع للمحرم سنة 693 ودفن بجبل المغارة خارج ’’تونس’’ المحروسة.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2026-07-27T14:07:38+03:00</dcterms:created>
  <dcterms:modified xsi:type="dcterms:W3CDTF">2026-07-27T14:07:38+03:00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