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علي بن شهاب الدين 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علي بن شهاب الدين بن الوكيل
</w:t>
      </w:r>
    </w:p>
    <w:p>
      <w:pPr/>
      <w:r>
        <w:rPr/>
        <w:t xml:space="preserve">أحمد بن موسى بن علي بن شهاب الدين بن الوكيل. أخذ عن الكرماني، والضياء القرمي، وكان يتوقد ذكاء.</w:t>
      </w:r>
    </w:p>
    <w:p/>
    <w:p>
      <w:pPr/>
      <w:r>
        <w:rPr/>
        <w:t xml:space="preserve">له مختصر المهما ومختصر الملحة وشرحها، وكان له حلقة اشتغال بالمسجد الحرام.</w:t>
      </w:r>
    </w:p>
    <w:p/>
    <w:p>
      <w:pPr/>
      <w:r>
        <w:rPr/>
        <w:t xml:space="preserve">توفي في صفر سنة 791.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2026-07-27T13:49:59+03:00</dcterms:created>
  <dcterms:modified xsi:type="dcterms:W3CDTF">2026-07-27T13:49:59+03:00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