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الرحمن بن راشد العمراني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الرحمن بن راشد العمراني
</w:t>
      </w:r>
    </w:p>
    <w:p>
      <w:pPr/>
      <w:r>
        <w:rPr/>
        <w:t xml:space="preserve">أحمد بن محمد بن عبد الرحمن بن راشد العمراني الفقيه المحدث الراوية العلامة.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2026-07-27T13:50:42+03:00</dcterms:created>
  <dcterms:modified xsi:type="dcterms:W3CDTF">2026-07-27T13:50:42+03:00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