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الاشبيلي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الاشبيلي
</w:t>
      </w:r>
    </w:p>
    <w:p>
      <w:pPr/>
      <w:r>
        <w:rPr/>
        <w:t xml:space="preserve">هذيل الاشبيلي  هذيل بن عبد الرحمن، أبو الحسن الاشبيلي: شاعر، من ظرفاء الادباء. اورد ابن سعيد بعض نوادره.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الاشبيلي
</w:t>
      </w:r>
    </w:p>
    <w:p>
      <w:pPr/>
      <w:r>
        <w:rPr/>
        <w:t xml:space="preserve">هذيل الاشبيلي </w:t>
      </w:r>
    </w:p>
    <w:p/>
    <w:p>
      <w:pPr/>
      <w:r>
        <w:rPr/>
        <w:t xml:space="preserve">الأستاذ النحوي الأديب الظريف أبو الحسن هذيل بن عبد الرحمن الإشبيلي.</w:t>
      </w:r>
    </w:p>
    <w:p/>
    <w:p>
      <w:pPr/>
      <w:r>
        <w:rPr/>
        <w:t xml:space="preserve">ذكر ابن عمر في تاريخه أنه مات في سنة اثنتين وستمائة.</w:t>
      </w:r>
    </w:p>
    <w:p/>
    <w:p>
      <w:pPr/>
      <w:r>
        <w:rPr/>
        <w:t xml:space="preserve">وكان أبو العباس النيار الإشبيلي من أحفظ الناس بأخباره وأشعاره ونوادره.</w:t>
      </w:r>
    </w:p>
    <w:p/>
    <w:p>
      <w:pPr/>
      <w:r>
        <w:rPr/>
        <w:t xml:space="preserve">أخبرني أنه وصل إليه طالب متخلف ليقرأ عليه، فكان في أول قراءته عليه قول كثير:</w:t>
      </w:r>
    </w:p>
    <w:p/>
    <w:p>
      <w:pPr>
        <w:jc w:val="center"/>
      </w:pPr>
      <w:r>
        <w:rPr>
          <w:color w:val="ff0000"/>
        </w:rPr>
        <w:t xml:space="preserve">حيتك عزة بعد الهجر وانصرفت 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فحي وحيك من حياك يا جمل</w:t>
      </w:r>
    </w:p>
    <w:p/>
    <w:p>
      <w:pPr/>
      <w:r>
        <w:rPr/>
        <w:t xml:space="preserve">فصفحه وقال: جئتك عرة. فقال: وكذاك بالله ترجع يا ولدي. وقال له يوماً: يا أستاذ، ما الكموج؟ فقال: وأين رأيت هذه اللفظة؟ قال: في قول امرئ القيس:</w:t>
      </w:r>
    </w:p>
    <w:p/>
    <w:p>
      <w:pPr/>
      <w:r>
        <w:rPr/>
        <w:t xml:space="preserve">#وليلٍ كموج البحر أرخى سدولهفقال: نعم، الكموج: دويبة من دواب البر تحمل الكتب ولا تعلم ما فيها.</w:t>
      </w:r>
    </w:p>
    <w:p/>
    <w:p>
      <w:pPr/>
      <w:r>
        <w:rPr/>
        <w:t xml:space="preserve">وقرأ عليه طالب من البربر قال: </w:t>
      </w:r>
    </w:p>
    <w:p>
      <w:pPr/>
      <w:r>
        <w:rPr>
          <w:color w:val="0000ff"/>
        </w:rPr>
        <w:t xml:space="preserve">{قل إن كان للرحمن ولد فأنا ...}</w:t>
      </w:r>
    </w:p>
    <w:p>
      <w:pPr/>
      <w:r>
        <w:rPr/>
        <w:t xml:space="preserve"> ووقف. فقال: لأي شيء بالله؟ ألطيب شعرك؟ عيسى ابن مريم لم يعلم لأصحابه ذلك، فكيف أنت! وخرج يوماً من المسجد الذي كان يقرئ فيه فوجد سائلاً وهو يرعد بالبرد ويصيح: الجوع والبرد يا مسلمين! فأخذ بيده وحمله إلى موضع فيه الشمس. وقال: صح بالجوع، فقد رفع الله عنك البرد.</w:t>
      </w:r>
    </w:p>
    <w:p/>
    <w:p>
      <w:pPr/>
      <w:r>
        <w:rPr/>
        <w:t xml:space="preserve">قال: ومن شعره: وقوله في جاهل كان يلزم مجلسه، وكان ممن ضيق الله ورزقه، وأساء خلقه:</w:t>
      </w:r>
    </w:p>
    <w:p/>
    <w:p>
      <w:pPr>
        <w:jc w:val="center"/>
      </w:pPr>
      <w:r>
        <w:rPr>
          <w:color w:val="ff0000"/>
        </w:rPr>
        <w:t xml:space="preserve">عهدي بالحرفة التي كرهت </w:t>
      </w:r>
      <w:r>
        <w:rPr>
          <w:color w:val="ff0000"/>
        </w:rPr>
        <w:t xml:space="preserve">      </w:t>
      </w:r>
      <w:r>
        <w:rPr>
          <w:color w:val="ff0000"/>
        </w:rPr>
        <w:t xml:space="preserve">مع الأديب الأريب تصطحب</w:t>
      </w:r>
    </w:p>
    <w:p/>
    <w:p>
      <w:pPr>
        <w:jc w:val="center"/>
      </w:pPr>
      <w:r>
        <w:rPr>
          <w:color w:val="ff0000"/>
        </w:rPr>
        <w:t xml:space="preserve">وأنت ما بالها عليك غدت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وقفاً ولم تدر قط ما الأدب</w:t>
      </w:r>
    </w:p>
    <w:p/>
    <w:p>
      <w:pPr/>
      <w:r>
        <w:rPr/>
        <w:t xml:space="preserve">وقوله فيه أيضاً:</w:t>
      </w:r>
    </w:p>
    <w:p/>
    <w:p>
      <w:pPr>
        <w:jc w:val="center"/>
      </w:pPr>
      <w:r>
        <w:rPr>
          <w:color w:val="ff0000"/>
        </w:rPr>
        <w:t xml:space="preserve">ومن أعجب الأشياء حرفتك التي </w:t>
      </w:r>
      <w:r>
        <w:rPr>
          <w:color w:val="ff0000"/>
        </w:rPr>
        <w:t xml:space="preserve">      </w:t>
      </w:r>
      <w:r>
        <w:rPr>
          <w:color w:val="ff0000"/>
        </w:rPr>
        <w:t xml:space="preserve">شهرت بها والضيق في الخلق والرزق</w:t>
      </w:r>
    </w:p>
    <w:p/>
    <w:p>
      <w:pPr>
        <w:jc w:val="center"/>
      </w:pPr>
      <w:r>
        <w:rPr>
          <w:color w:val="ff0000"/>
        </w:rPr>
        <w:t xml:space="preserve">ولست أديباً لا ولا كاتباً ولا </w:t>
      </w:r>
      <w:r>
        <w:rPr>
          <w:color w:val="ff0000"/>
        </w:rPr>
        <w:t xml:space="preserve">      </w:t>
      </w:r>
      <w:r>
        <w:rPr>
          <w:color w:val="ff0000"/>
        </w:rPr>
        <w:t xml:space="preserve">جليساً على الصهباء مستطيب الخلق</w:t>
      </w:r>
    </w:p>
    <w:p/>
    <w:p>
      <w:pPr>
        <w:jc w:val="center"/>
      </w:pPr>
      <w:r>
        <w:rPr>
          <w:color w:val="ff0000"/>
        </w:rPr>
        <w:t xml:space="preserve">غرائب لم تجمع لخلق من الورى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وأغرب منها أن تعد من الخلق</w:t>
      </w:r>
    </w:p>
    <w:p/>
    <w:p>
      <w:pPr/>
      <w:r>
        <w:rPr/>
        <w:t xml:space="preserve">وقال في شخص آخر أحول كثير العجب، وقد مرضت عينه:</w:t>
      </w:r>
    </w:p>
    <w:p/>
    <w:p>
      <w:pPr>
        <w:jc w:val="center"/>
      </w:pPr>
      <w:r>
        <w:rPr>
          <w:color w:val="ff0000"/>
        </w:rPr>
        <w:t xml:space="preserve">جليس لنا يبرح الدهر قاعداً </w:t>
      </w:r>
      <w:r>
        <w:rPr>
          <w:color w:val="ff0000"/>
        </w:rPr>
        <w:t xml:space="preserve">      </w:t>
      </w:r>
      <w:r>
        <w:rPr>
          <w:color w:val="ff0000"/>
        </w:rPr>
        <w:t xml:space="preserve">رمانا به الحرمان من حيثما رمى</w:t>
      </w:r>
    </w:p>
    <w:p/>
    <w:p>
      <w:pPr>
        <w:jc w:val="center"/>
      </w:pPr>
      <w:r>
        <w:rPr>
          <w:color w:val="ff0000"/>
        </w:rPr>
        <w:t xml:space="preserve">له مقلة حولا وعينٌ مريضةٌ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وعما قريب سوف يكدره العمى</w:t>
      </w:r>
    </w:p>
    <w:p/>
    <w:p>
      <w:pPr>
        <w:jc w:val="center"/>
      </w:pPr>
      <w:r>
        <w:rPr>
          <w:color w:val="ff0000"/>
        </w:rPr>
        <w:t xml:space="preserve">إذا أبصرت عيناي طلعته التي 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أموت بها غما أرى الموت مغنما</w:t>
      </w:r>
    </w:p>
    <w:p/>
    <w:p>
      <w:pPr/>
      <w:r>
        <w:rPr/>
        <w:t xml:space="preserve">وقال: وقد صافحه فتىً جميل من أبناء الأعيان:</w:t>
      </w:r>
    </w:p>
    <w:p/>
    <w:p>
      <w:pPr>
        <w:jc w:val="center"/>
      </w:pPr>
      <w:r>
        <w:rPr>
          <w:color w:val="ff0000"/>
        </w:rPr>
        <w:t xml:space="preserve">صبح الله لك الوجه بالسعـ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ـد وحياه بالعلى والكرامة</w:t>
      </w:r>
    </w:p>
    <w:p/>
    <w:p>
      <w:pPr>
        <w:jc w:val="center"/>
      </w:pPr>
      <w:r>
        <w:rPr>
          <w:color w:val="ff0000"/>
        </w:rPr>
        <w:t xml:space="preserve">لم نلاحظ يوماً لحاظك إلا 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وسألنا من الإله السلامة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الغصون اليانعة في محاسن شعراء المائة السابعة،(دار المعارف، القاهرة - مصر،1945،ط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2026-07-26T02:59:05+03:00</dcterms:created>
  <dcterms:modified xsi:type="dcterms:W3CDTF">2026-07-26T02:59:05+03:00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