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 حكيم بنت قارظ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حكيم بنت قارظ
</w:t>
      </w:r>
    </w:p>
    <w:p>
      <w:pPr/>
      <w:r>
        <w:rPr/>
        <w:t xml:space="preserve">أم حكيم بنت قارظ امرأة عبد الرحمن بن عوف.</w:t>
      </w:r>
    </w:p>
    <w:p/>
    <w:p>
      <w:pPr/>
      <w:r>
        <w:rPr/>
        <w:t xml:space="preserve">أخبرنا محمد بن إسماعيل بن أبي فديك عن ابن أبي ذئب عن سعيد بن خالد وقارظ بن شيبة أن أم حكيم بنت قارظ قالت لعبد الرحمن بن عوف: إنه قد خطبني غير واحد فزوجني أيهم رأيت. قال: وتجعلين ذلك إلي؟ فقالت: نعم. فقال: قد تزوجتك. قال ابن أبي ذئب: فجاز نكاحه.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8،ص 344)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2026-05-31T20:24:33+03:00</dcterms:created>
  <dcterms:modified xsi:type="dcterms:W3CDTF">2026-05-31T20:24:33+03:00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