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النوري الشعلان
</w:t>
      </w:r>
    </w:p>
    <w:p>
      <w:pPr>
        <w:jc w:val="start"/>
        <w:bidi/>
      </w:pPr>
      <w:r>
        <w:rPr>
          <w:rFonts w:ascii="arial" w:hAnsi="arial" w:eastAsia="arial" w:cs="arial"/>
          <w:sz w:val="28"/>
          <w:szCs w:val="28"/>
          <w:b w:val="1"/>
          <w:bCs w:val="1"/>
          <w:rtl/>
        </w:rPr>
        <w:t xml:space="preserve">النوري الشعلان
</w:t>
      </w:r>
    </w:p>
    <w:p>
      <w:pPr/>
      <w:r>
        <w:rPr/>
        <w:t xml:space="preserve">النوري الشعلان  نورى بن هزاع بن نايف بن عبد الله بن منيف الشعلان: شيخ مشايخ (الرولة) من عنزة. يعد من دهاة البادية. كانت إقامته على الأكثر، فى جهات قرية (عدرة) شرقى دمشق، مع عشيرته. وهم من العرب الرحالة. ينتجون المرعى، ويعودون. وكان قد اغتال شقيقين له فى شبابه، لينفرد بالحكم، فانقاد إليه قبائل (الرولة) وخافته بادية الشام. وصانع الحكومات المتعاقبة فى سورية، من تركية، وعربية، وفرنسية ؛ على اختلاف ألوانها. وفاز بعطاياها. وجمع ثروة ضخمة. وسكن دمشق إلى أن مات. ودفن فى قرية (عدرة). </w:t>
      </w:r>
    </w:p>
    <w:p>
      <w:pPr>
        <w:jc w:val="start"/>
        <w:bidi/>
      </w:pPr>
      <w:r>
        <w:rPr>
          <w:sz w:val="24"/>
          <w:szCs w:val="24"/>
          <w:b w:val="1"/>
          <w:bCs w:val="1"/>
          <w:rtl/>
        </w:rPr>
        <w:t xml:space="preserve">
الأعلام،(دار العلم للملايين - بيروت،2002،ط 15،ج 8،ص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2026-07-24T19:45:36+03:00</dcterms:created>
  <dcterms:modified xsi:type="dcterms:W3CDTF">2026-07-24T19:45:36+03:00</dcterms:modified>
</cp:coreProperties>
</file>

<file path=docProps/custom.xml><?xml version="1.0" encoding="utf-8"?>
<Properties xmlns="http://schemas.openxmlformats.org/officeDocument/2006/custom-properties" xmlns:vt="http://schemas.openxmlformats.org/officeDocument/2006/docPropsVTypes"/>
</file>