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نقولا الترك
</w:t>
      </w:r>
    </w:p>
    <w:p>
      <w:pPr>
        <w:jc w:val="start"/>
        <w:bidi/>
      </w:pPr>
      <w:r>
        <w:rPr>
          <w:rFonts w:ascii="arial" w:hAnsi="arial" w:eastAsia="arial" w:cs="arial"/>
          <w:sz w:val="28"/>
          <w:szCs w:val="28"/>
          <w:b w:val="1"/>
          <w:bCs w:val="1"/>
          <w:rtl/>
        </w:rPr>
        <w:t xml:space="preserve">نقولا الترك
</w:t>
      </w:r>
    </w:p>
    <w:p>
      <w:pPr/>
      <w:r>
        <w:rPr/>
        <w:t xml:space="preserve">نقولا الترك  نقولا بن يوسف الترك، ويقال له الإسطمبولى:شاعر، له عناية بالتاريخ. أصله من بلاد الترك، من أسرة يونانية، ومولده ووفاته في دير القمر (بلبنان) سافر إلى مصر واستخدم كتابا في حملة نابليون الأول. وعاد إلى لبنان، فخدم الأمير بشيرا الشهابى. وله في مدحه قصائد. وعمى في أواخر أعوامه، فكان يملى ما ينظمه على ابنته وردة. من كتبه (تاريخ نابليون – ط) جزء منه و (تاريخ أحمد باشا الجزار – خ) و (مذكرات – ط) و (ديوان شعر – ط) و (حوادث الزمان في جبل لبنان – خ) من سنة 1109 هـ ، إلى سنة 1215 م. </w:t>
      </w:r>
    </w:p>
    <w:p>
      <w:pPr>
        <w:jc w:val="start"/>
        <w:bidi/>
      </w:pPr>
      <w:r>
        <w:rPr>
          <w:sz w:val="24"/>
          <w:szCs w:val="24"/>
          <w:b w:val="1"/>
          <w:bCs w:val="1"/>
          <w:rtl/>
        </w:rPr>
        <w:t xml:space="preserve">
الأعلام،(دار العلم للملايين - بيروت،2002،ط 15،ج 8،ص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2026-05-07T19:32:09+03:00</dcterms:created>
  <dcterms:modified xsi:type="dcterms:W3CDTF">2026-05-07T19:32:09+03:00</dcterms:modified>
</cp:coreProperties>
</file>

<file path=docProps/custom.xml><?xml version="1.0" encoding="utf-8"?>
<Properties xmlns="http://schemas.openxmlformats.org/officeDocument/2006/custom-properties" xmlns:vt="http://schemas.openxmlformats.org/officeDocument/2006/docPropsVTypes"/>
</file>