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الأسود
</w:t>
      </w:r>
    </w:p>
    <w:p>
      <w:pPr>
        <w:jc w:val="start"/>
        <w:bidi/>
      </w:pPr>
      <w:r>
        <w:rPr>
          <w:rFonts w:ascii="arial" w:hAnsi="arial" w:eastAsia="arial" w:cs="arial"/>
          <w:sz w:val="28"/>
          <w:szCs w:val="28"/>
          <w:b w:val="1"/>
          <w:bCs w:val="1"/>
          <w:rtl/>
        </w:rPr>
        <w:t xml:space="preserve">النعمان بن الأسود
</w:t>
      </w:r>
    </w:p>
    <w:p>
      <w:pPr/>
      <w:r>
        <w:rPr/>
        <w:t xml:space="preserve">النعمان بن الأسود  النعمان (الثاني) ابن الأسود بن المنذر (الأول) ابن امرئ القيس بن عمرو اللخمى: ملك العراق في الجاهلية. ولى بعد وفاة عمه المنذر الثاني (نحو سنة 500م) واستنصر به قباذ الأول (ملك الفرس) على فتح مدينة الرها، فانصرف إليها بجيش من العرب، ومات على أبوابها محاصرا لها. </w:t>
      </w:r>
    </w:p>
    <w:p>
      <w:pPr>
        <w:jc w:val="start"/>
        <w:bidi/>
      </w:pPr>
      <w:r>
        <w:rPr>
          <w:sz w:val="24"/>
          <w:szCs w:val="24"/>
          <w:b w:val="1"/>
          <w:bCs w:val="1"/>
          <w:rtl/>
        </w:rPr>
        <w:t xml:space="preserve">
الأعلام،(دار العلم للملايين - بيروت،2002،ط 15،ج 8،ص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2026-07-23T05:00:53+03:00</dcterms:created>
  <dcterms:modified xsi:type="dcterms:W3CDTF">2026-07-23T05:00:53+03:00</dcterms:modified>
</cp:coreProperties>
</file>

<file path=docProps/custom.xml><?xml version="1.0" encoding="utf-8"?>
<Properties xmlns="http://schemas.openxmlformats.org/officeDocument/2006/custom-properties" xmlns:vt="http://schemas.openxmlformats.org/officeDocument/2006/docPropsVTypes"/>
</file>