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نافع
</w:t>
      </w:r>
    </w:p>
    <w:p>
      <w:pPr>
        <w:jc w:val="start"/>
        <w:bidi/>
      </w:pPr>
      <w:r>
        <w:rPr>
          <w:rFonts w:ascii="arial" w:hAnsi="arial" w:eastAsia="arial" w:cs="arial"/>
          <w:sz w:val="28"/>
          <w:szCs w:val="28"/>
          <w:b w:val="1"/>
          <w:bCs w:val="1"/>
          <w:rtl/>
        </w:rPr>
        <w:t xml:space="preserve">نافع
</w:t>
      </w:r>
    </w:p>
    <w:p>
      <w:pPr/>
      <w:r>
        <w:rPr/>
        <w:t xml:space="preserve">نافع  نافع المدني، أبو عبد الله: من ائمة التابعين بالمدينة. كان علامة في فقه الدين، متفقا على رياسته، كثير الرواية للحديث، ثقة، لايعرف له خطأ في جميع ما رواه. وهو ديلمي الاصل، مجهول النسب، اصابه عبد الله بن عمر صغيرا في بعض مغازيه، ونشأ في المدينة. وارسله عمر بن عبد العزيز إلى مصر ليعلم اهلها السنن. </w:t>
      </w:r>
    </w:p>
    <w:p>
      <w:pPr>
        <w:jc w:val="start"/>
        <w:bidi/>
      </w:pPr>
      <w:r>
        <w:rPr>
          <w:sz w:val="24"/>
          <w:szCs w:val="24"/>
          <w:b w:val="1"/>
          <w:bCs w:val="1"/>
          <w:rtl/>
        </w:rPr>
        <w:t xml:space="preserve">
الأعلام،(دار العلم للملايين - بيروت،2002،ط 15،ج 8،ص 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2026-07-27T10:56:49+03:00</dcterms:created>
  <dcterms:modified xsi:type="dcterms:W3CDTF">2026-07-27T10:56:49+03:00</dcterms:modified>
</cp:coreProperties>
</file>

<file path=docProps/custom.xml><?xml version="1.0" encoding="utf-8"?>
<Properties xmlns="http://schemas.openxmlformats.org/officeDocument/2006/custom-properties" xmlns:vt="http://schemas.openxmlformats.org/officeDocument/2006/docPropsVTypes"/>
</file>