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عبيد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عبيد الله
</w:t>
      </w:r>
    </w:p>
    <w:p>
      <w:pPr/>
      <w:r>
        <w:rPr/>
        <w:t xml:space="preserve">أبو عبيد الله مولى عبد الله بن العباس.</w:t>
      </w:r>
    </w:p>
    <w:p/>
    <w:p>
      <w:pPr/>
      <w:r>
        <w:rPr/>
        <w:t xml:space="preserve">قال: أخبرنا وكيع بن الجراح عن علي بن صالح عن أبي مصعب الطحان عن أبي عبيد الله مولى ابن عباس عن ابن عباس أنه نهى أن يفرقع الرجل أصابعه في الصلاة.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5،ص 226)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عبيد
</w:t>
      </w:r>
    </w:p>
    <w:p>
      <w:pPr/>
      <w:r>
        <w:rPr/>
        <w:t xml:space="preserve">أبو عبيد مولى عبد الله بن عباس بن عبد المطلب.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5،ص 226)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عبيد الله مولى بن عباس
</w:t>
      </w:r>
    </w:p>
    <w:p>
      <w:pPr/>
      <w:r>
        <w:rPr/>
        <w:t xml:space="preserve">أبو عبيد الله مولى بن عباس </w:t>
      </w:r>
    </w:p>
    <w:p/>
    <w:p>
      <w:pPr/>
      <w:r>
        <w:rPr/>
        <w:t xml:space="preserve">يروي عن ابن عباس وسلمان روى عنه يونس بن خباب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عبيد
</w:t>
      </w:r>
    </w:p>
    <w:p>
      <w:pPr/>
      <w:r>
        <w:rPr/>
        <w:t xml:space="preserve">أبو عبيد </w:t>
      </w:r>
    </w:p>
    <w:p/>
    <w:p>
      <w:pPr/>
      <w:r>
        <w:rPr/>
        <w:t xml:space="preserve">مولى بن عباس روى عن سلمان وابن عباس روى عنه يونس بن خباب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2026-07-27T05:33:40+03:00</dcterms:created>
  <dcterms:modified xsi:type="dcterms:W3CDTF">2026-07-27T05:33:40+03:00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