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عمارة بن عقبة
</w:t>
      </w:r>
    </w:p>
    <w:p>
      <w:pPr>
        <w:jc w:val="start"/>
        <w:bidi/>
      </w:pPr>
      <w:r>
        <w:rPr>
          <w:rFonts w:ascii="arial" w:hAnsi="arial" w:eastAsia="arial" w:cs="arial"/>
          <w:sz w:val="28"/>
          <w:szCs w:val="28"/>
          <w:b w:val="1"/>
          <w:bCs w:val="1"/>
          <w:rtl/>
        </w:rPr>
        <w:t xml:space="preserve">عمارة بن عقبة
</w:t>
      </w:r>
    </w:p>
    <w:p>
      <w:pPr/>
      <w:r>
        <w:rPr/>
        <w:t xml:space="preserve">عمارة بن عقبة بن كديم بن عدي بن حارثة بن عمرو بن زيد مناة بن عدي بن عمرو بن مالك بن النجار. وأمه أم ولد. قتل عمارة يوم الحرة وليس له عقب.</w:t>
      </w:r>
    </w:p>
    <w:p>
      <w:pPr>
        <w:jc w:val="start"/>
        <w:bidi/>
      </w:pPr>
      <w:r>
        <w:rPr>
          <w:sz w:val="24"/>
          <w:szCs w:val="24"/>
          <w:b w:val="1"/>
          <w:bCs w:val="1"/>
          <w:rtl/>
        </w:rPr>
        <w:t xml:space="preserve">
الطبقات الكبرى،(دار الكتب العلمية - بيروت،1990،ط 1،ج 5،ص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2026-07-27T10:29:40+03:00</dcterms:created>
  <dcterms:modified xsi:type="dcterms:W3CDTF">2026-07-27T10:29:40+03:00</dcterms:modified>
</cp:coreProperties>
</file>

<file path=docProps/custom.xml><?xml version="1.0" encoding="utf-8"?>
<Properties xmlns="http://schemas.openxmlformats.org/officeDocument/2006/custom-properties" xmlns:vt="http://schemas.openxmlformats.org/officeDocument/2006/docPropsVTypes"/>
</file>