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موسى بن موسى
</w:t>
      </w:r>
    </w:p>
    <w:p>
      <w:pPr>
        <w:jc w:val="start"/>
        <w:bidi/>
      </w:pPr>
      <w:r>
        <w:rPr>
          <w:rFonts w:ascii="arial" w:hAnsi="arial" w:eastAsia="arial" w:cs="arial"/>
          <w:sz w:val="28"/>
          <w:szCs w:val="28"/>
          <w:b w:val="1"/>
          <w:bCs w:val="1"/>
          <w:rtl/>
        </w:rPr>
        <w:t xml:space="preserve">موسى بن موسى
</w:t>
      </w:r>
    </w:p>
    <w:p>
      <w:pPr/>
      <w:r>
        <w:rPr/>
        <w:t xml:space="preserve">موسى بن موسى  موسى بن موسى السامي، من بني سامة ابن لؤي بن غالب: قاض، من فقهاء الاباضية المقدمين ووجوههم. من أهل عمان. كان له الشأن في ايام الامام راشد بن النضر اليحمدي، ثم ثار عليه وشارك في خلعه وبايع بالامامة عزان بن تميم، فأقره عزان على القضاء في عمان، فاستمر اقل من سنة، وعزله عزان، فجمع موسى جمعا في قرية ازكى (بقرب عمان) فقاتله عزان، وقتله. </w:t>
      </w:r>
    </w:p>
    <w:p>
      <w:pPr>
        <w:jc w:val="start"/>
        <w:bidi/>
      </w:pPr>
      <w:r>
        <w:rPr>
          <w:sz w:val="24"/>
          <w:szCs w:val="24"/>
          <w:b w:val="1"/>
          <w:bCs w:val="1"/>
          <w:rtl/>
        </w:rPr>
        <w:t xml:space="preserve">
الأعلام،(دار العلم للملايين - بيروت،2002،ط 15،ج 7،ص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2026-07-27T08:33:14+03:00</dcterms:created>
  <dcterms:modified xsi:type="dcterms:W3CDTF">2026-07-27T08:33:14+03:00</dcterms:modified>
</cp:coreProperties>
</file>

<file path=docProps/custom.xml><?xml version="1.0" encoding="utf-8"?>
<Properties xmlns="http://schemas.openxmlformats.org/officeDocument/2006/custom-properties" xmlns:vt="http://schemas.openxmlformats.org/officeDocument/2006/docPropsVTypes"/>
</file>