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المنجي بن عثمان بن أسعد بن المنجي بن بركات بن المؤمل بن عز الدين بن المؤمل التنوخي
</w:t>
      </w:r>
    </w:p>
    <w:p>
      <w:pPr>
        <w:jc w:val="start"/>
        <w:bidi/>
      </w:pPr>
      <w:r>
        <w:rPr>
          <w:rFonts w:ascii="arial" w:hAnsi="arial" w:eastAsia="arial" w:cs="arial"/>
          <w:sz w:val="28"/>
          <w:szCs w:val="28"/>
          <w:b w:val="1"/>
          <w:bCs w:val="1"/>
          <w:rtl/>
        </w:rPr>
        <w:t xml:space="preserve">المنجي بن عثمان بن أسعد بن المنجي بن بركات بن المؤمل بن عز الدين بن المؤمل التنوخي
</w:t>
      </w:r>
    </w:p>
    <w:p>
      <w:pPr/>
      <w:r>
        <w:rPr/>
        <w:t xml:space="preserve">المنجي بن عثمان بن أسعد بن المنجي بن بركات بن المؤمل بن عز الدين بن المؤمل التنوخي. المعري الأصل الدمشقي الفقيه الحنبلي الأصولي المفسر النحوي زين الدين أبو البركات بن عز الدين أبي عمرو بن القاضي وجيه الدين أبي المعالي.</w:t>
      </w:r>
    </w:p>
    <w:p/>
    <w:p>
      <w:pPr/>
      <w:r>
        <w:rPr/>
        <w:t xml:space="preserve">ولد في عاشر ذي القعدة سنة إحدى وثلاثين وستمائة.</w:t>
      </w:r>
    </w:p>
    <w:p/>
    <w:p>
      <w:pPr/>
      <w:r>
        <w:rPr/>
        <w:t xml:space="preserve">وحضر إلى أبي الحسن بن المقير، وجعفر الهمداني. وسالم بن صصرى، وسمع من السخاوي، وابن المسلمة، وجماعة.</w:t>
      </w:r>
    </w:p>
    <w:p/>
    <w:p>
      <w:pPr/>
      <w:r>
        <w:rPr/>
        <w:t xml:space="preserve">وتفقه على أصحاب جده، وأصحاب الشيخ موفق الدين، وقرأ الأصول على كمال الدين التفليسي، وغيره.</w:t>
      </w:r>
    </w:p>
    <w:p/>
    <w:p>
      <w:pPr/>
      <w:r>
        <w:rPr/>
        <w:t xml:space="preserve">وقرأ النحو على ابن مالك، وبرع في ذلك كله، ودرس وأفتى وناظر وصنف وانتهت إليه رئاسة المذهب بالشام في وقته.</w:t>
      </w:r>
    </w:p>
    <w:p/>
    <w:p>
      <w:pPr/>
      <w:r>
        <w:rPr/>
        <w:t xml:space="preserve">ومن تصانيفه «شرح المقنع» في أربع مجلدات، و «تفسير القرآن الكريم» وهو كبير، لم يبيضه، وألقاه جميعه دروسا، وشرع في «شرح المحصول» ولم يكمله واختصر نصفه، وله تعاليق كثيرة، ومسودات في الفقه والأصول وغير ذلك لم تبيض.</w:t>
      </w:r>
    </w:p>
    <w:p/>
    <w:p>
      <w:pPr/>
      <w:r>
        <w:rPr/>
        <w:t xml:space="preserve">وكان له في الجامع حلقة للإشغال والفتوى نحو ثلاثين سنة، متبرعا لا يتناول على ذلك معلوما. وكانت له أوراد صالحة من صلاة وذكر.</w:t>
      </w:r>
    </w:p>
    <w:p/>
    <w:p>
      <w:pPr/>
      <w:r>
        <w:rPr/>
        <w:t xml:space="preserve">وله إيثار كثير وبر، يفطر عنده الفقراء في بعض الليالي وفي شهر رمضان كله.</w:t>
      </w:r>
    </w:p>
    <w:p/>
    <w:p>
      <w:pPr/>
      <w:r>
        <w:rPr/>
        <w:t xml:space="preserve">وكان حسن الأخلاق، معروفا بالذكاء وصحة الذهن، وجودة المناظرة، وطول النفس في البحث، ذكر ذلك الذهبي.</w:t>
      </w:r>
    </w:p>
    <w:p/>
    <w:p>
      <w:pPr/>
      <w:r>
        <w:rPr/>
        <w:t xml:space="preserve">وقال البرزالي: كان عالما بفنون شتى، من الفقه، والأصلين، وله تعاليق في التفسير، واجتمع له العلم والدين، والمال والجاه وحسن الهيئة.</w:t>
      </w:r>
    </w:p>
    <w:p/>
    <w:p>
      <w:pPr/>
      <w:r>
        <w:rPr/>
        <w:t xml:space="preserve">وكان صحيح الذهن، جيد المناظرة، صبورا فيها، وله بر وصدقة.</w:t>
      </w:r>
    </w:p>
    <w:p/>
    <w:p>
      <w:pPr/>
      <w:r>
        <w:rPr/>
        <w:t xml:space="preserve">وكان ملازما للإقراء بجامع دمشق من غير معلوم.</w:t>
      </w:r>
    </w:p>
    <w:p/>
    <w:p>
      <w:pPr/>
      <w:r>
        <w:rPr/>
        <w:t xml:space="preserve">وسئل الشيخ جمال الدين بن مالك أن يشرح «ألفيته في النحو» فقال: ابن المنجى يشرحها لكم.</w:t>
      </w:r>
    </w:p>
    <w:p/>
    <w:p>
      <w:pPr/>
      <w:r>
        <w:rPr/>
        <w:t xml:space="preserve">أخذ عنه الفقه الشيخ تقي الدين بن تيمية، والشيخ شمس الدين بن الفخر البعلي، والشيخ تقي الدين الزريراني.</w:t>
      </w:r>
    </w:p>
    <w:p/>
    <w:p>
      <w:pPr/>
      <w:r>
        <w:rPr/>
        <w:t xml:space="preserve">وحدث، فسمع منه ابن العطار، والمزي، والبرزالي، وغيرهم. وتوفي يوم الخميس رابع شعبان سنة خمس وتسعين وستمائة بدمشق، ودفن بسفح قاسيون.</w:t>
      </w:r>
    </w:p>
    <w:p/>
    <w:p>
      <w:pPr/>
      <w:r>
        <w:rPr/>
        <w:t xml:space="preserve">ذكره ابن رجب.</w:t>
      </w:r>
    </w:p>
    <w:p/>
    <w:p>
      <w:pPr/>
      <w:r>
        <w:rPr/>
        <w:t xml:space="preserve">وزريران: قرية تحت بغداد بنحو سبعة فراسخ.</w:t>
      </w:r>
    </w:p>
    <w:p>
      <w:pPr>
        <w:jc w:val="start"/>
        <w:bidi/>
      </w:pPr>
      <w:r>
        <w:rPr>
          <w:sz w:val="24"/>
          <w:szCs w:val="24"/>
          <w:b w:val="1"/>
          <w:bCs w:val="1"/>
          <w:rtl/>
        </w:rPr>
        <w:t xml:space="preserve">
طبقات المفسرين للداوودي،(دار الكتب العلمية - بيروت،0000،ط 0،ج 2،ص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2026-07-23T19:49:35+03:00</dcterms:created>
  <dcterms:modified xsi:type="dcterms:W3CDTF">2026-07-23T19:49:35+03:00</dcterms:modified>
</cp:coreProperties>
</file>

<file path=docProps/custom.xml><?xml version="1.0" encoding="utf-8"?>
<Properties xmlns="http://schemas.openxmlformats.org/officeDocument/2006/custom-properties" xmlns:vt="http://schemas.openxmlformats.org/officeDocument/2006/docPropsVTypes"/>
</file>