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أبو علي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علي الواسطي
</w:t>
      </w:r>
    </w:p>
    <w:p>
      <w:pPr/>
      <w:r>
        <w:rPr/>
        <w:t xml:space="preserve">محمد بن موسى أبو علي الواسطي. قاضي الرملة.</w:t>
      </w:r>
    </w:p>
    <w:p/>
    <w:p>
      <w:pPr/>
      <w:r>
        <w:rPr/>
        <w:t xml:space="preserve">قال ابن يونس في «تاريخ مصر». كان عالما بالفقه والتفسير، ويتفقه على مذهب أهل الظاهر، وقد رمي بالقدر. مات في ربيع الأول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علي الواسطي
</w:t>
      </w:r>
    </w:p>
    <w:p>
      <w:pPr/>
      <w:r>
        <w:rPr/>
        <w:t xml:space="preserve">محمد بن موسى أبو علي الواسطي قاضي الرملة قال ابن يونس في تاريخ مصر كان عالما بالفقه والتفسير ويتفقه على مذهب أهل الظاهر وقد رمي بالقدر</w:t>
      </w:r>
    </w:p>
    <w:p/>
    <w:p>
      <w:pPr/>
      <w:r>
        <w:rPr/>
        <w:t xml:space="preserve">توفي في ربيع الأول سنة عشرين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علي الواسطي.
</w:t>
      </w:r>
    </w:p>
    <w:p>
      <w:pPr/>
      <w:r>
        <w:rPr/>
        <w:t xml:space="preserve">محمد بن موسى أبو علي الواسطي. </w:t>
      </w:r>
    </w:p>
    <w:p/>
    <w:p>
      <w:pPr/>
      <w:r>
        <w:rPr/>
        <w:t xml:space="preserve">قاضي الرملة.</w:t>
      </w:r>
    </w:p>
    <w:p/>
    <w:p>
      <w:pPr/>
      <w:r>
        <w:rPr/>
        <w:t xml:space="preserve">قال ابن يونس في تاريخ مصر: كان عالما بالفقه والتفسير، وبتفقه على مذهب أهل الظاهر، وقد رمي بالقدر.</w:t>
      </w:r>
    </w:p>
    <w:p/>
    <w:p>
      <w:pPr/>
      <w:r>
        <w:rPr/>
        <w:t xml:space="preserve">مات في ربيع الأول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2026-05-14T18:36:04+03:00</dcterms:created>
  <dcterms:modified xsi:type="dcterms:W3CDTF">2026-05-14T18:36:04+03:00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