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عبدوس بن أحمد بن الجنيد أبو بكر المقرئ، المفسر، الواعظ، النيسابوري
</w:t>
      </w:r>
    </w:p>
    <w:p>
      <w:pPr>
        <w:jc w:val="start"/>
        <w:bidi/>
      </w:pPr>
      <w:r>
        <w:rPr>
          <w:rFonts w:ascii="arial" w:hAnsi="arial" w:eastAsia="arial" w:cs="arial"/>
          <w:sz w:val="28"/>
          <w:szCs w:val="28"/>
          <w:b w:val="1"/>
          <w:bCs w:val="1"/>
          <w:rtl/>
        </w:rPr>
        <w:t xml:space="preserve">محمد بن عبدوس بن أحمد بن الجنيد أبو بكر المقرئ، المفسر، الواعظ، النيسابوري
</w:t>
      </w:r>
    </w:p>
    <w:p>
      <w:pPr/>
      <w:r>
        <w:rPr/>
        <w:t xml:space="preserve">محمد بن عبدوس بن أحمد بن الجنيد أبو بكر المقرئ، المفسر، الواعظ، النيسابوري. إمام فاضل في القراءات، عالم بمعاني القرآن.</w:t>
      </w:r>
    </w:p>
    <w:p/>
    <w:p>
      <w:pPr/>
      <w:r>
        <w:rPr/>
        <w:t xml:space="preserve">سمع السري بن خزيمة، وأبا عبد الله البوشنجي، وتلا على حمدون المقرئ، وأبي الحسن بن شنبوذ.</w:t>
      </w:r>
    </w:p>
    <w:p/>
    <w:p>
      <w:pPr/>
      <w:r>
        <w:rPr/>
        <w:t xml:space="preserve">سمع منه الحاكم، وأثنى عليه. ومات في ربيع الأول سنة ثمان وثلاثين وثلاثمائة.</w:t>
      </w:r>
    </w:p>
    <w:p>
      <w:pPr>
        <w:jc w:val="start"/>
        <w:bidi/>
      </w:pPr>
      <w:r>
        <w:rPr>
          <w:sz w:val="24"/>
          <w:szCs w:val="24"/>
          <w:b w:val="1"/>
          <w:bCs w:val="1"/>
          <w:rtl/>
        </w:rPr>
        <w:t xml:space="preserve">
طبقات المفسرين للداوودي،(دار الكتب العلمية - بيروت،0000،ط 0،ج 2،ص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عبدوس بن أحمد الحفيد، أبو بكر، المقرئ المفسر، الجنيدي، النيسابوري.
</w:t>
      </w:r>
    </w:p>
    <w:p>
      <w:pPr/>
      <w:r>
        <w:rPr/>
        <w:t xml:space="preserve">محمد بن عبدوس بن أحمد الحفيد، أبو بكر، المقرئ المفسر، الجنيدي، النيسابوري. </w:t>
      </w:r>
    </w:p>
    <w:p/>
    <w:p>
      <w:pPr/>
      <w:r>
        <w:rPr/>
        <w:t xml:space="preserve">سمع: الحسين بن الفضل، والسري بن خزيمة، وأبا عبد الله البوشنجي، وغيرهم.</w:t>
      </w:r>
    </w:p>
    <w:p/>
    <w:p>
      <w:pPr/>
      <w:r>
        <w:rPr/>
        <w:t xml:space="preserve">وعنه: أبو عبد الله الحاكم.</w:t>
      </w:r>
    </w:p>
    <w:p/>
    <w:p>
      <w:pPr/>
      <w:r>
        <w:rPr/>
        <w:t xml:space="preserve">وقال في ’’تاريخه’’: أبو بكر المفسر الواعظ، كان إمام خراسان بلا مدافعة في القراءات ومعاني القرآن، قد كان قرأ على حمدون المقرئ، فلما ورد أبو الحسن بن شنبوذ نيسابور قرأ عليه واعتمده في جميع الروايات، وسمع الحسين بن الفضل وكان على مذهبه، وجميع كتبه أكثرها سمعها منه، وتوفي أبو بكر بن عبدوس في شهر ربيع الأول سنة ثمان وثلاثين وثلاثمائة، وشهدت جنازته في ميدان الحسين، ورأيت الشيخ أبا بكر بن إسحاق يركض دابته ركضاً حتى صلى عليه، ثم حملت جنازته إلى شاهنبر.</w:t>
      </w:r>
    </w:p>
    <w:p/>
    <w:p>
      <w:pPr/>
      <w:r>
        <w:rPr/>
        <w:t xml:space="preserve">قلت: [إمام في القراءات والتفسير - ومن كان إماماً في فن ولم يجرح، فالأصل أن ثقة في الحديث، والله أعلم.</w:t>
      </w:r>
    </w:p>
    <w:p/>
    <w:p>
      <w:pPr/>
      <w:r>
        <w:rPr/>
        <w:t xml:space="preserve">’’مختصر تاريخ نيسابور’’ (52/ ب)، ’’الأنساب’’ (2/ 129).</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عبدوس
</w:t>
      </w:r>
    </w:p>
    <w:p>
      <w:pPr/>
      <w:r>
        <w:rPr/>
        <w:t xml:space="preserve">أبو بكر بن عبدوس </w:t>
      </w:r>
    </w:p>
    <w:p/>
    <w:p>
      <w:pPr/>
      <w:r>
        <w:rPr/>
        <w:t xml:space="preserve">أبو بكر بن عبدوس = محمد بن عبدوس بن أحمد</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2026-07-27T13:52:03+03:00</dcterms:created>
  <dcterms:modified xsi:type="dcterms:W3CDTF">2026-07-27T13:52:03+03:00</dcterms:modified>
</cp:coreProperties>
</file>

<file path=docProps/custom.xml><?xml version="1.0" encoding="utf-8"?>
<Properties xmlns="http://schemas.openxmlformats.org/officeDocument/2006/custom-properties" xmlns:vt="http://schemas.openxmlformats.org/officeDocument/2006/docPropsVTypes"/>
</file>