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أحمد بن الوليد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أحمد بن الوليد القمي
</w:t>
      </w:r>
    </w:p>
    <w:p>
      <w:pPr/>
      <w:r>
        <w:rPr/>
        <w:t xml:space="preserve">محمد بن الحسن بن أحمد بن الوليد القمي. الشيعي......</w:t>
      </w:r>
      <w:br/>
      <w:r>
        <w:rPr/>
        <w:t xml:space="preserve"> له «تفسير القرآن» «الجامع» في الفقه، على مذهبهم.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2026-05-29T21:19:24+03:00</dcterms:created>
  <dcterms:modified xsi:type="dcterms:W3CDTF">2026-05-29T21:19:24+03:00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