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النويري، أمين الدين محمد بن محمد
</w:t>
      </w:r>
    </w:p>
    <w:p>
      <w:pPr>
        <w:jc w:val="start"/>
        <w:bidi/>
      </w:pPr>
      <w:r>
        <w:rPr>
          <w:rFonts w:ascii="arial" w:hAnsi="arial" w:eastAsia="arial" w:cs="arial"/>
          <w:sz w:val="28"/>
          <w:szCs w:val="28"/>
          <w:b w:val="1"/>
          <w:bCs w:val="1"/>
          <w:rtl/>
        </w:rPr>
        <w:t xml:space="preserve">النويري، أمين الدين محمد بن محمد
</w:t>
      </w:r>
    </w:p>
    <w:p>
      <w:pPr/>
      <w:r>
        <w:rPr/>
        <w:t xml:space="preserve">النويري، أمين الدين محمد بن محمد محمد بن محمد بن علي أمين الدين أبو اليمن النويري الشافعي قاضي مكة وخطيبها. ولد سنة ثلاث وتسعين وسبعمائة. واعتنى به أخوه لأمه التقي الفاسي فأسمعه على جماعة. مات في ذي القعدة سنة ثلاث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2026-07-27T13:29:51+03:00</dcterms:created>
  <dcterms:modified xsi:type="dcterms:W3CDTF">2026-07-27T13:29:51+03:00</dcterms:modified>
</cp:coreProperties>
</file>

<file path=docProps/custom.xml><?xml version="1.0" encoding="utf-8"?>
<Properties xmlns="http://schemas.openxmlformats.org/officeDocument/2006/custom-properties" xmlns:vt="http://schemas.openxmlformats.org/officeDocument/2006/docPropsVTypes"/>
</file>