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الضيا المكي، رضى الدين محمد بن أحمد
</w:t>
      </w:r>
    </w:p>
    <w:p>
      <w:pPr>
        <w:jc w:val="start"/>
        <w:bidi/>
      </w:pPr>
      <w:r>
        <w:rPr>
          <w:rFonts w:ascii="arial" w:hAnsi="arial" w:eastAsia="arial" w:cs="arial"/>
          <w:sz w:val="28"/>
          <w:szCs w:val="28"/>
          <w:b w:val="1"/>
          <w:bCs w:val="1"/>
          <w:rtl/>
        </w:rPr>
        <w:t xml:space="preserve">ابن الضيا المكي، رضى الدين محمد بن أحمد
</w:t>
      </w:r>
    </w:p>
    <w:p>
      <w:pPr/>
      <w:r>
        <w:rPr/>
        <w:t xml:space="preserve">ابن الضيا المكي، رضى الدين محمد بن أحمد محمد بن أحمد بن الضيا محمد بن العز بن محمد بن عمر بن سعيد، الإمام العالم أبو حامد رضى الدين الصغاني الأصل المكي العمري الحنفي. ولد في رمضان سنة تسعين وسبعمائة. وحضر على البرهان بن صديق.</w:t>
      </w:r>
    </w:p>
    <w:p/>
    <w:p>
      <w:pPr/>
      <w:r>
        <w:rPr/>
        <w:t xml:space="preserve">وتفقه على والده والسراج قارئ الهداية. وأخذ عن العز بن جماعة وآخرين. وشرح ’’ الكنز ’’. مات في شعبان سنة ثمان وخمسين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2026-07-27T11:24:05+03:00</dcterms:created>
  <dcterms:modified xsi:type="dcterms:W3CDTF">2026-07-27T11:24:05+03:00</dcterms:modified>
</cp:coreProperties>
</file>

<file path=docProps/custom.xml><?xml version="1.0" encoding="utf-8"?>
<Properties xmlns="http://schemas.openxmlformats.org/officeDocument/2006/custom-properties" xmlns:vt="http://schemas.openxmlformats.org/officeDocument/2006/docPropsVTypes"/>
</file>