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الطوسي، علاء الدين علي بن محمد
</w:t>
      </w:r>
    </w:p>
    <w:p>
      <w:pPr>
        <w:jc w:val="start"/>
        <w:bidi/>
      </w:pPr>
      <w:r>
        <w:rPr>
          <w:rFonts w:ascii="arial" w:hAnsi="arial" w:eastAsia="arial" w:cs="arial"/>
          <w:sz w:val="28"/>
          <w:szCs w:val="28"/>
          <w:b w:val="1"/>
          <w:bCs w:val="1"/>
          <w:rtl/>
        </w:rPr>
        <w:t xml:space="preserve">الطوسي، علاء الدين علي بن محمد
</w:t>
      </w:r>
    </w:p>
    <w:p>
      <w:pPr/>
      <w:r>
        <w:rPr/>
        <w:t xml:space="preserve">الطوسي، علاء الدين علي بن محمد علي بن محمد البيادكاني الطوسي الحنفي، العلامة علاء الدين، أحد أفراد علماء سمر قند. كان مشهورا بغزارة العلم، وسعة الباع في الفنون. أخذ عنه الجم الغفير، وانتفع به الفضلاء بسمر قند، واشتهر وبعد صيته، وصنف مات سنة سبع وسبعين وثمانمائة وله نحو سبعين سنة.</w:t>
      </w:r>
    </w:p>
    <w:p>
      <w:pPr>
        <w:jc w:val="start"/>
        <w:bidi/>
      </w:pPr>
      <w:r>
        <w:rPr>
          <w:sz w:val="24"/>
          <w:szCs w:val="24"/>
          <w:b w:val="1"/>
          <w:bCs w:val="1"/>
          <w:rtl/>
        </w:rPr>
        <w:t xml:space="preserve">
نظم العقيان في أعيان الأعيان،(المطبعة السورية الأمريكية - نيويورك  /  المكتبة العلمية - بيروت،1927،ط 0،ج 1،ص 132)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2026-07-27T12:23:10+03:00</dcterms:created>
  <dcterms:modified xsi:type="dcterms:W3CDTF">2026-07-27T12:23:10+03:00</dcterms:modified>
</cp:coreProperties>
</file>

<file path=docProps/custom.xml><?xml version="1.0" encoding="utf-8"?>
<Properties xmlns="http://schemas.openxmlformats.org/officeDocument/2006/custom-properties" xmlns:vt="http://schemas.openxmlformats.org/officeDocument/2006/docPropsVTypes"/>
</file>