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هشام، جمال الدين عبد الله بن محمد
</w:t>
      </w:r>
    </w:p>
    <w:p>
      <w:pPr>
        <w:jc w:val="start"/>
        <w:bidi/>
      </w:pPr>
      <w:r>
        <w:rPr>
          <w:rFonts w:ascii="arial" w:hAnsi="arial" w:eastAsia="arial" w:cs="arial"/>
          <w:sz w:val="28"/>
          <w:szCs w:val="28"/>
          <w:b w:val="1"/>
          <w:bCs w:val="1"/>
          <w:rtl/>
        </w:rPr>
        <w:t xml:space="preserve">ابن هشام، جمال الدين عبد الله بن محمد
</w:t>
      </w:r>
    </w:p>
    <w:p>
      <w:pPr/>
      <w:r>
        <w:rPr/>
        <w:t xml:space="preserve">ابن هشام، جمال الدين عبد الله بن محمد عبد الله بن محمد بن عبد الله بن يوسف بن هشام الحنبلي جمال الدين. انتفع به الطلبة في فقه مذهبه وفي العربية، وناب في القضاء، وولي عدة تداريس. ولد سنة تسع وتسعين وسبعمائة. ومات في المحرم سنة خمس وخمسين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2026-05-15T18:47:20+03:00</dcterms:created>
  <dcterms:modified xsi:type="dcterms:W3CDTF">2026-05-15T18:47:20+03:00</dcterms:modified>
</cp:coreProperties>
</file>

<file path=docProps/custom.xml><?xml version="1.0" encoding="utf-8"?>
<Properties xmlns="http://schemas.openxmlformats.org/officeDocument/2006/custom-properties" xmlns:vt="http://schemas.openxmlformats.org/officeDocument/2006/docPropsVTypes"/>
</file>