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بي القاسم عب الرحمن بن أحمد بن محمد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بي القاسم عب الرحمن بن أحمد بن محمد الأصبهاني
</w:t>
      </w:r>
    </w:p>
    <w:p>
      <w:pPr/>
      <w:r>
        <w:rPr/>
        <w:t xml:space="preserve">محمود بن بي القاسم عب الرحمن بن أحمد بن محمد الأصبهاني شيخنا الإمام شمس الدين أبو الثناء</w:t>
      </w:r>
    </w:p>
    <w:p/>
    <w:p>
      <w:pPr/>
      <w:r>
        <w:rPr/>
        <w:t xml:space="preserve">ولد بأصبهان سنة أربع وسبعين وستمائة</w:t>
      </w:r>
    </w:p>
    <w:p/>
    <w:p>
      <w:pPr/>
      <w:r>
        <w:rPr/>
        <w:t xml:space="preserve">وبرع في فنون العقليات وقدم دمشق فدرس بالرواحية ثم قدم مصر فدرس بالمعزية وأقام بها إلى حين وفاته</w:t>
      </w:r>
    </w:p>
    <w:p/>
    <w:p>
      <w:pPr/>
      <w:r>
        <w:rPr/>
        <w:t xml:space="preserve">وله التصانيف الكثيرة شرح مختصر ابن الحاجب وشرح الطوالع وشرح المطالع وناظر العين وغيرها وشرع في تفسير كبير لم يتمه أوقفني على نفسه</w:t>
      </w:r>
    </w:p>
    <w:p/>
    <w:p>
      <w:pPr/>
      <w:r>
        <w:rPr/>
        <w:t xml:space="preserve">توفي في ذي القعدة سنة تسع وأربعين وسبعمائة بطاعون مصر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10،ص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2026-07-27T12:49:53+03:00</dcterms:created>
  <dcterms:modified xsi:type="dcterms:W3CDTF">2026-07-27T12:49:53+03:00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