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مسعود بن أحمد بن يوسف بن أحمد بن يوسف أبو الفتح البامنجي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مسعود بن أحمد بن يوسف بن أحمد بن يوسف أبو الفتح البامنجي
</w:t>
      </w:r>
    </w:p>
    <w:p>
      <w:pPr/>
      <w:r>
        <w:rPr/>
        <w:t xml:space="preserve">مسعود بن أحمد بن يوسف بن أحمد بن يوسف أبو الفتح البامنجي ولد ببامئين في سابع ذي الحجة سنة ثمان وسبعين وأربعمائة</w:t>
      </w:r>
    </w:p>
    <w:p/>
    <w:p>
      <w:pPr/>
      <w:r>
        <w:rPr/>
        <w:t xml:space="preserve">وتفقه بمرو الروذ على البغوي ومات في رابع شعبان سنة نيف وأربعين وخمسمائة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7،ص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2026-07-27T13:52:05+03:00</dcterms:created>
  <dcterms:modified xsi:type="dcterms:W3CDTF">2026-07-27T13:52:05+03:00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