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سفيان الأسبانيكثى
</w:t>
      </w:r>
    </w:p>
    <w:p>
      <w:pPr>
        <w:jc w:val="start"/>
        <w:bidi/>
      </w:pPr>
      <w:r>
        <w:rPr>
          <w:rFonts w:ascii="arial" w:hAnsi="arial" w:eastAsia="arial" w:cs="arial"/>
          <w:sz w:val="28"/>
          <w:szCs w:val="28"/>
          <w:b w:val="1"/>
          <w:bCs w:val="1"/>
          <w:rtl/>
        </w:rPr>
        <w:t xml:space="preserve">محمد بن سفيان الأسبانيكثى
</w:t>
      </w:r>
    </w:p>
    <w:p>
      <w:pPr/>
      <w:r>
        <w:rPr/>
        <w:t xml:space="preserve">محمد بن سفيان الأسبانيكثى وأسبانيكث بضم الألف وسكون السين المهملة وفتح الباء الموحدة وكسر النون وسكون آخر الحروف وفتح الكاف وفى آخرها الثاء المثلثة</w:t>
      </w:r>
    </w:p>
    <w:p/>
    <w:p>
      <w:pPr/>
      <w:r>
        <w:rPr/>
        <w:t xml:space="preserve">وسيعود إن شاء الله ذكر هذه النسبة في ترجمة سعيد بن حاتم</w:t>
      </w:r>
    </w:p>
    <w:p/>
    <w:p>
      <w:pPr/>
      <w:r>
        <w:rPr/>
        <w:t xml:space="preserve">وهذا كنيته أبو بكر ولى القضاء</w:t>
      </w:r>
    </w:p>
    <w:p/>
    <w:p>
      <w:pPr/>
      <w:r>
        <w:rPr/>
        <w:t xml:space="preserve">قال أبو العباس المستغفرى كان من أورع الحكام وأفضلهم وأنزههم</w:t>
      </w:r>
    </w:p>
    <w:p/>
    <w:p>
      <w:pPr/>
      <w:r>
        <w:rPr/>
        <w:t xml:space="preserve">قال وكان القاضى نسف</w:t>
      </w:r>
    </w:p>
    <w:p/>
    <w:p>
      <w:pPr/>
      <w:r>
        <w:rPr/>
        <w:t xml:space="preserve">قال وكان قد درس الفقه على أبى بكر أحمد بن الحسن الفارسى وكان من جملة فقهاء الشافعي وكان قليل الحديث</w:t>
      </w:r>
    </w:p>
    <w:p/>
    <w:p>
      <w:pPr/>
      <w:r>
        <w:rPr/>
        <w:t xml:space="preserve">قال وسمعت الحاكم أبا عبد الله بن أبي شجاع الأسبانيكثى يقول سمعت أبا الحسن على بن زكرياء الفقيه المفتى بالشاش وكان من أصحاب أبى بكر الفارسى يقول لم يكن أحد من أصحاب أبى بكر الفارسى أخذ منه فقهه وكلامه وتدقيقه كما أخذ أبو بكر الأسبانيكثى ولو أن إنسانا سمعه يتكلم من وراء جدار ما شك أنه أبو بكر الفارسى</w:t>
      </w:r>
    </w:p>
    <w:p/>
    <w:p>
      <w:pPr/>
      <w:r>
        <w:rPr/>
        <w:t xml:space="preserve">مات سنة خمس أو ست وسبعين وثلاثمائة بالسغد</w:t>
      </w:r>
    </w:p>
    <w:p>
      <w:pPr>
        <w:jc w:val="start"/>
        <w:bidi/>
      </w:pPr>
      <w:r>
        <w:rPr>
          <w:sz w:val="24"/>
          <w:szCs w:val="24"/>
          <w:b w:val="1"/>
          <w:bCs w:val="1"/>
          <w:rtl/>
        </w:rPr>
        <w:t xml:space="preserve">
طبقات الشافعية الكبرى،(دار هجر - القاهرة،1992،ط 2،ج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الإسبانيكثى -من مدن استنجاب- أبو بكر.
</w:t>
      </w:r>
    </w:p>
    <w:p>
      <w:pPr/>
      <w:r>
        <w:rPr/>
        <w:t xml:space="preserve">محمد بن سفيان الإسبانيكثى -من مدن استنجاب- أبو بكر. </w:t>
      </w:r>
    </w:p>
    <w:p/>
    <w:p>
      <w:pPr/>
      <w:r>
        <w:rPr/>
        <w:t xml:space="preserve">قاضي نسف، تفقه على أبي بكر أحمد بن الحسن الفارسى، وكان من جلة الفقهاء، مات سنة خمس أو ست وسبعين وثلثمائة بالسُّعدِ.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2026-07-27T18:55:25+03:00</dcterms:created>
  <dcterms:modified xsi:type="dcterms:W3CDTF">2026-07-27T18:55:25+03:00</dcterms:modified>
</cp:coreProperties>
</file>

<file path=docProps/custom.xml><?xml version="1.0" encoding="utf-8"?>
<Properties xmlns="http://schemas.openxmlformats.org/officeDocument/2006/custom-properties" xmlns:vt="http://schemas.openxmlformats.org/officeDocument/2006/docPropsVTypes"/>
</file>