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
</w:t>
      </w:r>
    </w:p>
    <w:p>
      <w:pPr/>
      <w:r>
        <w:rPr/>
        <w:t xml:space="preserve">مفرج بن مالك  مفرج بن مالك بن زهران، من ازد شنوءة، من قحطان: جد جاهلي. قال القلقشندي: من نسله حاجز بن عوف الشاعر الجاهلي.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2026-06-06T05:22:23+03:00</dcterms:created>
  <dcterms:modified xsi:type="dcterms:W3CDTF">2026-06-06T05:22:23+03:00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