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زياد بن محمد البدر الفيومي الأزهري
</w:t>
      </w:r>
    </w:p>
    <w:p>
      <w:pPr>
        <w:jc w:val="start"/>
        <w:bidi/>
      </w:pPr>
      <w:r>
        <w:rPr>
          <w:rFonts w:ascii="arial" w:hAnsi="arial" w:eastAsia="arial" w:cs="arial"/>
          <w:sz w:val="28"/>
          <w:szCs w:val="28"/>
          <w:b w:val="1"/>
          <w:bCs w:val="1"/>
          <w:rtl/>
        </w:rPr>
        <w:t xml:space="preserve">الحسن بن زياد بن محمد البدر الفيومي الأزهري
</w:t>
      </w:r>
    </w:p>
    <w:p>
      <w:pPr/>
      <w:r>
        <w:rPr/>
        <w:t xml:space="preserve">الحسن بن زياد بن محمد البدر الفيومي الأزهري نزيل خانقاه شيخو.</w:t>
      </w:r>
    </w:p>
    <w:p/>
    <w:p>
      <w:pPr/>
      <w:r>
        <w:rPr/>
        <w:t xml:space="preserve">ولد سنة ثمان وستين وسبعمائة تقريبا، بالفيوم.</w:t>
      </w:r>
    </w:p>
    <w:p/>
    <w:p>
      <w:pPr/>
      <w:r>
        <w:rPr/>
        <w:t xml:space="preserve">ثم انتقل به أبوه إلى القاهرة، فقرأ بها القرآن، واشتغل في النحو على الغماري، وغيره.</w:t>
      </w:r>
    </w:p>
    <w:p/>
    <w:p>
      <w:pPr/>
      <w:r>
        <w:rPr/>
        <w:t xml:space="preserve">ثم سافر إلى حلب، سنة أربع وثمانين وسبعمائة، فتلا فيها لنافع، وابن كثير، وأبي عمرو، وعاصم، وابن عامر، وأخذ الفقه عن الجمال الملطي، وغيره.</w:t>
      </w:r>
    </w:p>
    <w:p/>
    <w:p>
      <w:pPr/>
      <w:r>
        <w:rPr/>
        <w:t xml:space="preserve">وحج سنة اثنتين وأربعين وثمانمائة، وطوف في بلاد الشام.</w:t>
      </w:r>
    </w:p>
    <w:p/>
    <w:p>
      <w:pPr/>
      <w:r>
        <w:rPr/>
        <w:t xml:space="preserve">وأخبر أنه سمع بدمشق وحلب والقاهرة وغيرها، وكان إمام اينال باي بن قجماس، وسمع عنده على التقي الدجوي، وسمع قطعة من آخر ’’ سيرة ابن هشام ’’ على النور الفوي بخانقاه شيخو، لقيه البقاعي فاستجازه.</w:t>
      </w:r>
    </w:p>
    <w:p/>
    <w:p>
      <w:pPr/>
      <w:r>
        <w:rPr/>
        <w:t xml:space="preserve">ومات في...... كذا في ’’ الضوء اللامع ’’.</w:t>
      </w:r>
    </w:p>
    <w:p>
      <w:pPr>
        <w:jc w:val="start"/>
        <w:bidi/>
      </w:pPr>
      <w:r>
        <w:rPr>
          <w:sz w:val="24"/>
          <w:szCs w:val="24"/>
          <w:b w:val="1"/>
          <w:bCs w:val="1"/>
          <w:rtl/>
        </w:rPr>
        <w:t xml:space="preserve">
الطبقات السنية في تراجم الحنفية،(دار الرفاعي - الرياض،1983،ط 0،ج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2026-07-27T12:42:39+03:00</dcterms:created>
  <dcterms:modified xsi:type="dcterms:W3CDTF">2026-07-27T12:42:39+03:00</dcterms:modified>
</cp:coreProperties>
</file>

<file path=docProps/custom.xml><?xml version="1.0" encoding="utf-8"?>
<Properties xmlns="http://schemas.openxmlformats.org/officeDocument/2006/custom-properties" xmlns:vt="http://schemas.openxmlformats.org/officeDocument/2006/docPropsVTypes"/>
</file>