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الهاشمي الزيني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الهاشمي الزيني القاضي
</w:t>
      </w:r>
    </w:p>
    <w:p>
      <w:pPr/>
      <w:r>
        <w:rPr/>
        <w:t xml:space="preserve">الحسن بن محمد الهاشمي الزيني القاضي أحد أصحاب أبي الحسن الكرخي، وممن حمل جنازته. رحمه الله تعالى.</w:t>
      </w:r>
    </w:p>
    <w:p/>
    <w:p>
      <w:pPr/>
      <w:r>
        <w:rPr/>
        <w:t xml:space="preserve">كذا في ’’ الجواهر المضية ’’ من غير زيادة.</w:t>
      </w:r>
    </w:p>
    <w:p/>
    <w:p>
      <w:pPr/>
      <w:r>
        <w:rPr/>
        <w:t xml:space="preserve">وسيأتي والده، في محله، مع تمام نسبه، إن شاء الله تعالى.</w:t>
      </w:r>
    </w:p>
    <w:p/>
    <w:p>
      <w:pPr/>
      <w:r>
        <w:rPr/>
        <w:t xml:space="preserve">وكان صاحب الترجمة هذا يكنى أبا تمام.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2026-07-27T10:26:56+03:00</dcterms:created>
  <dcterms:modified xsi:type="dcterms:W3CDTF">2026-07-27T10:26:56+03:00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