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يحيى بن علي بن يحيى، مجد الدين، ابن أشرف الدين، المهاجري، الكردي، السنهوتي - بمهملة مفتوحة ثم نون ساكنة، بعدها هاء مضمومة، وآخره تاء مثناة – الأصل القارى، الحنفي، الشطرنجي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يحيى بن علي بن يحيى
</w:t>
      </w:r>
    </w:p>
    <w:p>
      <w:pPr/>
      <w:r>
        <w:rPr/>
        <w:t xml:space="preserve">إسماعيل بن يحيى بن علي بن يحيى، مجد الدين، ابن أشرف الدين، المهاجري، الكردي، السنهوتي - بمهملة مفتوحة ثم نون ساكنة، بعدها هاء مضمومة، وآخره تاء مثناة – الأصل القارى، الحنفي، الشطرنجي أخو القاضي شمس الدين محمد، المعروف بابن يحيى.</w:t>
      </w:r>
    </w:p>
    <w:p/>
    <w:p>
      <w:pPr/>
      <w:r>
        <w:rPr/>
        <w:t xml:space="preserve">ولد في أواخر سنة أربع وثلاثين وثمانمائة، أو أوائل التي تليها، بالقاهرة، ونشأ فحفظ القرآن الكريم، وقصيدة ’’ يقول العبد ’’، و ’’ الكنز ’’، و ’’ المنظومة النسفية ’’، و ’’ المنار ’’، و ’’ ألفية النحو ’’، وعرض على عبد السلام البغدادي، وابن الهمام، وغيرهما، وحضر دروس الأفاضل.</w:t>
      </w:r>
    </w:p>
    <w:p/>
    <w:p>
      <w:pPr/>
      <w:r>
        <w:rPr/>
        <w:t xml:space="preserve">وكان في الشطرنج عالية زمنة، وتميز، وفاق في كثرة المحفوظ، نظما، ونثرا مع مشاركة في الفضائل، وعقل وسكون.</w:t>
      </w:r>
    </w:p>
    <w:p/>
    <w:p>
      <w:pPr/>
      <w:r>
        <w:rPr/>
        <w:t xml:space="preserve">وحج، وجاور بالحرمين. وسمع بالمدينة من أبي الفرج المراغي.</w:t>
      </w:r>
    </w:p>
    <w:p/>
    <w:p>
      <w:pPr/>
      <w:r>
        <w:rPr/>
        <w:t xml:space="preserve">وطاف البلاد، واشتهر عند أكابر الناس، وولي المناصب، ثم رغب عنها.</w:t>
      </w:r>
    </w:p>
    <w:p/>
    <w:p>
      <w:pPr/>
      <w:r>
        <w:rPr/>
        <w:t xml:space="preserve">قال السخاوي: ورأيت منه أمرا بديعا غريبا، وهو أنه إذا ذكر كلام يسابق لبيان عدد حروفه عند تمامه، فلا يخرم، وأمره في ذلك وراء العقل، حتى في الكلام الكثير.</w:t>
      </w:r>
    </w:p>
    <w:p/>
    <w:p>
      <w:pPr/>
      <w:r>
        <w:rPr/>
        <w:t xml:space="preserve">قال: ومن نظمه، مما أنشدنيه في غصون:</w:t>
      </w:r>
    </w:p>
    <w:p/>
    <w:p>
      <w:pPr>
        <w:jc w:val="center"/>
      </w:pPr>
      <w:r>
        <w:rPr>
          <w:color w:val="ff0000"/>
        </w:rPr>
        <w:t xml:space="preserve">إن قلبي هام وجدا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وولوعا بحماك</w:t>
      </w:r>
    </w:p>
    <w:p/>
    <w:p>
      <w:pPr>
        <w:jc w:val="center"/>
      </w:pPr>
      <w:r>
        <w:rPr>
          <w:color w:val="ff0000"/>
        </w:rPr>
        <w:t xml:space="preserve">فلذا ذبت غراما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واشتياقا للقاك</w:t>
      </w:r>
    </w:p>
    <w:p/>
    <w:p>
      <w:pPr>
        <w:jc w:val="center"/>
      </w:pPr>
      <w:r>
        <w:rPr>
          <w:color w:val="ff0000"/>
        </w:rPr>
        <w:t xml:space="preserve">يا غصونا في رياض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زهور وأراك</w:t>
      </w:r>
    </w:p>
    <w:p/>
    <w:p>
      <w:pPr>
        <w:jc w:val="center"/>
      </w:pPr>
      <w:r>
        <w:rPr>
          <w:color w:val="ff0000"/>
        </w:rPr>
        <w:t xml:space="preserve">أنت قد أضنيت قلبي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فشفائي في شفاك</w:t>
      </w:r>
    </w:p>
    <w:p/>
    <w:p>
      <w:pPr/>
      <w:r>
        <w:rPr/>
        <w:t xml:space="preserve">في أبيات.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2026-07-27T13:31:39+03:00</dcterms:created>
  <dcterms:modified xsi:type="dcterms:W3CDTF">2026-07-27T13:31:39+03:00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