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محمد، أبو القاسم المعروف بالحكيم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محمد، أبو القاسم المعروف بالحكيم السمرقندي
</w:t>
      </w:r>
    </w:p>
    <w:p>
      <w:pPr/>
      <w:r>
        <w:rPr/>
        <w:t xml:space="preserve">إسحاق بن محمد، أبو القاسم المعروف بالحكيم السمرقندي أخذ عن الماتريدي الفقه، والكلام.</w:t>
      </w:r>
    </w:p>
    <w:p/>
    <w:p>
      <w:pPr/>
      <w:r>
        <w:rPr/>
        <w:t xml:space="preserve">ذكره في ’’ الجواهر ’’، وقال: أظنه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2026-05-28T20:54:39+03:00</dcterms:created>
  <dcterms:modified xsi:type="dcterms:W3CDTF">2026-05-28T20:54:39+03:00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