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غازي بن علي بن شير 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غازي بن علي بن شير التركماني
</w:t>
      </w:r>
    </w:p>
    <w:p>
      <w:pPr/>
      <w:r>
        <w:rPr/>
        <w:t xml:space="preserve">أحمد بن علي بن غازي بن علي بن شير التركماني وقال في ’’ الجواهر ’’: احمد بن غازي، بإسقاط علي، والصحيح ما قلناه.</w:t>
      </w:r>
    </w:p>
    <w:p/>
    <w:p>
      <w:pPr/>
      <w:r>
        <w:rPr/>
        <w:t xml:space="preserve">قال صاحب ’’ المنهل ’’: هو الشيخ العلامة، شهاب الدين، المحدث.</w:t>
      </w:r>
    </w:p>
    <w:p/>
    <w:p>
      <w:pPr/>
      <w:r>
        <w:rPr/>
        <w:t xml:space="preserve">سمع من الحافظ الضياء، وحدث، وبرع في الفقه، والأصول، والعربية، وكتب، وجمع، ورحل، وأفتى، ودرس.</w:t>
      </w:r>
    </w:p>
    <w:p/>
    <w:p>
      <w:pPr/>
      <w:r>
        <w:rPr/>
        <w:t xml:space="preserve">وكان كبير القدر، عظيم الشأن. انتهى.</w:t>
      </w:r>
    </w:p>
    <w:p/>
    <w:p>
      <w:pPr/>
      <w:r>
        <w:rPr/>
        <w:t xml:space="preserve">وكانت ولادته سنة اثنتين وثلاثين وستمائة.</w:t>
      </w:r>
    </w:p>
    <w:p/>
    <w:p>
      <w:pPr/>
      <w:r>
        <w:rPr/>
        <w:t xml:space="preserve">ووفانه في ثاني عشر ربيع الأول، سنة ست وتسعين وستمائة،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2026-07-27T14:07:34+03:00</dcterms:created>
  <dcterms:modified xsi:type="dcterms:W3CDTF">2026-07-27T14:07:34+03:00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