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التبريزي
</w:t>
      </w:r>
    </w:p>
    <w:p>
      <w:pPr>
        <w:jc w:val="start"/>
        <w:bidi/>
      </w:pPr>
      <w:r>
        <w:rPr>
          <w:rFonts w:ascii="arial" w:hAnsi="arial" w:eastAsia="arial" w:cs="arial"/>
          <w:sz w:val="28"/>
          <w:szCs w:val="28"/>
          <w:b w:val="1"/>
          <w:bCs w:val="1"/>
          <w:rtl/>
        </w:rPr>
        <w:t xml:space="preserve">التبريزي
</w:t>
      </w:r>
    </w:p>
    <w:p>
      <w:pPr/>
      <w:r>
        <w:rPr/>
        <w:t xml:space="preserve">التبريزي  مظفر بن ابي الخير (محمد) بن اسماعيل، ابو سعد، أمين الدين التبريزي الراراني: فقيه شافعي. تعلم ببغداد، واعاد بالمدرسة النظامية، وافتى وناظر. وقدم مصر، وسافر إلى شيراز فمات بها. نسبته إلى (راران) من قرى اصبهان. له كتب، منها (سمط الفرائد) في الفقه، ثلاث مجلدات، و (المختصر في الفروع-خ) لخصه من الوجيز، و (التنقيح) اختصر به (المحصول) في أصول الفقه. </w:t>
      </w:r>
    </w:p>
    <w:p>
      <w:pPr>
        <w:jc w:val="start"/>
        <w:bidi/>
      </w:pPr>
      <w:r>
        <w:rPr>
          <w:sz w:val="24"/>
          <w:szCs w:val="24"/>
          <w:b w:val="1"/>
          <w:bCs w:val="1"/>
          <w:rtl/>
        </w:rPr>
        <w:t xml:space="preserve">
الأعلام،(دار العلم للملايين - بيروت،2002،ط 15،ج 7،ص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2026-07-27T09:59:07+03:00</dcterms:created>
  <dcterms:modified xsi:type="dcterms:W3CDTF">2026-07-27T09:59:07+03:00</dcterms:modified>
</cp:coreProperties>
</file>

<file path=docProps/custom.xml><?xml version="1.0" encoding="utf-8"?>
<Properties xmlns="http://schemas.openxmlformats.org/officeDocument/2006/custom-properties" xmlns:vt="http://schemas.openxmlformats.org/officeDocument/2006/docPropsVTypes"/>
</file>