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عمر بن سالم بن جميل المشهدي
</w:t>
      </w:r>
    </w:p>
    <w:p>
      <w:pPr>
        <w:jc w:val="start"/>
        <w:bidi/>
      </w:pPr>
      <w:r>
        <w:rPr>
          <w:rFonts w:ascii="arial" w:hAnsi="arial" w:eastAsia="arial" w:cs="arial"/>
          <w:sz w:val="28"/>
          <w:szCs w:val="28"/>
          <w:b w:val="1"/>
          <w:bCs w:val="1"/>
          <w:rtl/>
        </w:rPr>
        <w:t xml:space="preserve">يوسف بن محمد بن عمر بن سالم بن جميل المشهدي
</w:t>
      </w:r>
    </w:p>
    <w:p>
      <w:pPr/>
      <w:r>
        <w:rPr/>
        <w:t xml:space="preserve">يوسف بن محمد بن عمر بن سالم بن جميل المشهدي يوسف بن محمد بن عمر بن سالم بن جميل المشهدي تقي الدين بن العدل ناصر الدين ولد سنة بضع وتسعين وستمائة وحضر في الأولى والثانية على غازي الحلاوي وفي الخامسة على البوصيري قصيدته المعروفة بالبردة وهو آخر من حدث عنه بها بالسماع حدثنا عنه بها بعض المشايخ سماعا به ومات المشهدي في ربيع الآخر سنة 745 روى لنا عنه بسماعه منه أبو الخير ابن الشيخ صلاح الدين العلائي وغيره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2026-07-23T18:41:27+03:00</dcterms:created>
  <dcterms:modified xsi:type="dcterms:W3CDTF">2026-07-23T18:41:27+03:00</dcterms:modified>
</cp:coreProperties>
</file>

<file path=docProps/custom.xml><?xml version="1.0" encoding="utf-8"?>
<Properties xmlns="http://schemas.openxmlformats.org/officeDocument/2006/custom-properties" xmlns:vt="http://schemas.openxmlformats.org/officeDocument/2006/docPropsVTypes"/>
</file>