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عبد الله القرشي علم الدين
</w:t>
      </w:r>
    </w:p>
    <w:p>
      <w:pPr>
        <w:jc w:val="start"/>
        <w:bidi/>
      </w:pPr>
      <w:r>
        <w:rPr>
          <w:rFonts w:ascii="arial" w:hAnsi="arial" w:eastAsia="arial" w:cs="arial"/>
          <w:sz w:val="28"/>
          <w:szCs w:val="28"/>
          <w:b w:val="1"/>
          <w:bCs w:val="1"/>
          <w:rtl/>
        </w:rPr>
        <w:t xml:space="preserve">يعقوب بن عبد الله القرشي علم الدين
</w:t>
      </w:r>
    </w:p>
    <w:p>
      <w:pPr/>
      <w:r>
        <w:rPr/>
        <w:t xml:space="preserve">يعقوب بن عبد الله القرشي علم الدين يعقوب بن عبد الله القرشي علم الدين ولد سنة 686 وناب في الحكم عن السراج بالمدينة ثم اشتغل بعده وكان فقيها فاضلا مهابا مصمما يشدد على الخدام بسبب النذور التي تجتمع أيام المواسم في صندوق ثم يقتسمونها فقال لهم هذا إنما هو لمصالح الحرم الشريف ولايجوز لكم قسمته ومنعهم من ذلك وصمم فضاق به ذرعهم وسعوا عليه إلى أن عزل ومات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2026-07-27T17:08:39+03:00</dcterms:created>
  <dcterms:modified xsi:type="dcterms:W3CDTF">2026-07-27T17:08:39+03:00</dcterms:modified>
</cp:coreProperties>
</file>

<file path=docProps/custom.xml><?xml version="1.0" encoding="utf-8"?>
<Properties xmlns="http://schemas.openxmlformats.org/officeDocument/2006/custom-properties" xmlns:vt="http://schemas.openxmlformats.org/officeDocument/2006/docPropsVTypes"/>
</file>