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القاياتي
</w:t>
      </w:r>
    </w:p>
    <w:p>
      <w:pPr>
        <w:jc w:val="start"/>
        <w:bidi/>
      </w:pPr>
      <w:r>
        <w:rPr>
          <w:rFonts w:ascii="arial" w:hAnsi="arial" w:eastAsia="arial" w:cs="arial"/>
          <w:sz w:val="28"/>
          <w:szCs w:val="28"/>
          <w:b w:val="1"/>
          <w:bCs w:val="1"/>
          <w:rtl/>
        </w:rPr>
        <w:t xml:space="preserve">مصطفى القاياتي
</w:t>
      </w:r>
    </w:p>
    <w:p>
      <w:pPr/>
      <w:r>
        <w:rPr/>
        <w:t xml:space="preserve">مصطفى القاياتي  مصطفى بن أحمد بن عبد الجواد بن عبد اللطيف القاياتي: من رجال الحركة الوطنية بمصر. ولد في القايات (من قرى مغاغة، بمصر) وتعلم بالأزهر، ودرس الأدب فيه ثم في الجامعة المصرية القديمة: وقيل في وصف (أماليه) في كلا المعهدين: إنها كانت مرجعا ثقة؛ فلعلها لا تزال مخطوطة. وشارك في الحركة الوطنية، فاعتقل وسجن عدة مرات أولها سنة 1919 وانتخب (نائبا) ثلاث مرات متعاقبات. وكان خطيبا لسنا جريئا. توفي في القاهرة ودفن في القايات. </w:t>
      </w:r>
    </w:p>
    <w:p>
      <w:pPr>
        <w:jc w:val="start"/>
        <w:bidi/>
      </w:pPr>
      <w:r>
        <w:rPr>
          <w:sz w:val="24"/>
          <w:szCs w:val="24"/>
          <w:b w:val="1"/>
          <w:bCs w:val="1"/>
          <w:rtl/>
        </w:rPr>
        <w:t xml:space="preserve">
الأعلام،(دار العلم للملايين - بيروت،2002،ط 15،ج 7،ص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2026-07-24T20:54:53+03:00</dcterms:created>
  <dcterms:modified xsi:type="dcterms:W3CDTF">2026-07-24T20:54:53+03:00</dcterms:modified>
</cp:coreProperties>
</file>

<file path=docProps/custom.xml><?xml version="1.0" encoding="utf-8"?>
<Properties xmlns="http://schemas.openxmlformats.org/officeDocument/2006/custom-properties" xmlns:vt="http://schemas.openxmlformats.org/officeDocument/2006/docPropsVTypes"/>
</file>