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القاسم
</w:t>
      </w:r>
    </w:p>
    <w:p>
      <w:pPr>
        <w:jc w:val="start"/>
        <w:bidi/>
      </w:pPr>
      <w:r>
        <w:rPr>
          <w:rFonts w:ascii="arial" w:hAnsi="arial" w:eastAsia="arial" w:cs="arial"/>
          <w:sz w:val="28"/>
          <w:szCs w:val="28"/>
          <w:b w:val="1"/>
          <w:bCs w:val="1"/>
          <w:rtl/>
        </w:rPr>
        <w:t xml:space="preserve">مسلمة بن القاسم
</w:t>
      </w:r>
    </w:p>
    <w:p>
      <w:pPr/>
      <w:r>
        <w:rPr/>
        <w:t xml:space="preserve">مسلمة بن القاسم  مسلمة بن القاسم بن إبراهيم بن عبد الله بن حاتم، أبو القاسم: مؤرخ أندلسي، من العلماء بالحديث. من أهل قرطبة. قام برحلة واسعة، وعاد إلى بلده فكف بصره. له كتب، منها (التاريخ الكبير) و (تاريخ) في الرجال، شرط فيه أن لا يذكر إلا من أغفله البخاري في تاريخه، و (ما روى الكبار عن الصغار) و (الخط في التراب) وهو ضرب من القرعة. </w:t>
      </w:r>
    </w:p>
    <w:p>
      <w:pPr>
        <w:jc w:val="start"/>
        <w:bidi/>
      </w:pPr>
      <w:r>
        <w:rPr>
          <w:sz w:val="24"/>
          <w:szCs w:val="24"/>
          <w:b w:val="1"/>
          <w:bCs w:val="1"/>
          <w:rtl/>
        </w:rPr>
        <w:t xml:space="preserve">
الأعلام،(دار العلم للملايين - بيروت،2002،ط 15،ج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القاسم
</w:t>
      </w:r>
    </w:p>
    <w:p>
      <w:pPr/>
      <w:r>
        <w:rPr/>
        <w:t xml:space="preserve">مسلمة بن القاسم ابن إبراهيم، المحدث الرحال، أبو القاسم الأندلسي القرطبي.</w:t>
      </w:r>
    </w:p>
    <w:p/>
    <w:p>
      <w:pPr/>
      <w:r>
        <w:rPr/>
        <w:t xml:space="preserve">سمع محمد بن عمر بن لبابة، وأحمد بن خالد الجياب، وبالقيروان من أحمد بن موسى التمار، وعبد الله بن محمد بن فطيس، وبأطرابلس من صالح ابن الحافظ أحمد بن عبد الله العجلي، وبمصر من محمد بن أبان، وأبي جعفر الطحاوي، وبمكة من محمد بن إبراهيم الديبلي، وبواسط من علي بن عبد الله بن مبشر، وببغداد من أبي بكر زياد، وبالبصرة واليمن والشام، ورجع إلى بلده بعلم كثير، ولم يكن بثقة.</w:t>
      </w:r>
    </w:p>
    <w:p/>
    <w:p>
      <w:pPr/>
      <w:r>
        <w:rPr/>
        <w:t xml:space="preserve">قال ابن الفرضي: سمعت من ينسبه إلى الكذب، وقال لي محمد بن أحمد بن يحيى بن مفرج: لم يكن كذابا، بل كان ضعيف العقل، قال: وحفظ عليه كلام سوء في التشبيه.</w:t>
      </w:r>
    </w:p>
    <w:p/>
    <w:p>
      <w:pPr/>
      <w:r>
        <w:rPr/>
        <w:t xml:space="preserve">وقال ابن الفرضي: توفي سنة ثلاث وخمسين وثلاث مائة.</w:t>
      </w:r>
    </w:p>
    <w:p/>
    <w:p>
      <w:pPr/>
      <w:r>
        <w:rPr/>
        <w:t xml:space="preserve">قلت: أراه كان من أبناء الستين.</w:t>
      </w:r>
    </w:p>
    <w:p/>
    <w:p>
      <w:pPr/>
      <w:r>
        <w:rPr/>
        <w:t xml:space="preserve">أبو بشر، والزاهي، والقراريطي:</w:t>
      </w:r>
    </w:p>
    <w:p>
      <w:pPr>
        <w:jc w:val="start"/>
        <w:bidi/>
      </w:pPr>
      <w:r>
        <w:rPr>
          <w:sz w:val="24"/>
          <w:szCs w:val="24"/>
          <w:b w:val="1"/>
          <w:bCs w:val="1"/>
          <w:rtl/>
        </w:rPr>
        <w:t xml:space="preserve">
سير أعلام النبلاء،(دار الحديث- القاهرة،2006،ط 0،ج 12،ص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2026-07-27T10:30:07+03:00</dcterms:created>
  <dcterms:modified xsi:type="dcterms:W3CDTF">2026-07-27T10:30:07+03:00</dcterms:modified>
</cp:coreProperties>
</file>

<file path=docProps/custom.xml><?xml version="1.0" encoding="utf-8"?>
<Properties xmlns="http://schemas.openxmlformats.org/officeDocument/2006/custom-properties" xmlns:vt="http://schemas.openxmlformats.org/officeDocument/2006/docPropsVTypes"/>
</file>