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محمد بن عبد القاهر
</w:t>
      </w:r>
    </w:p>
    <w:p>
      <w:pPr>
        <w:jc w:val="start"/>
        <w:bidi/>
      </w:pPr>
      <w:r>
        <w:rPr>
          <w:rFonts w:ascii="arial" w:hAnsi="arial" w:eastAsia="arial" w:cs="arial"/>
          <w:sz w:val="28"/>
          <w:szCs w:val="28"/>
          <w:b w:val="1"/>
          <w:bCs w:val="1"/>
          <w:rtl/>
        </w:rPr>
        <w:t xml:space="preserve">محمد بن عبد الرحمن بن محمد بن محمد بن عبد القاهر
</w:t>
      </w:r>
    </w:p>
    <w:p>
      <w:pPr/>
      <w:r>
        <w:rPr/>
        <w:t xml:space="preserve">محمد بن عبد الرحمن بن محمد بن محمد بن عبد القاهر محمد بن عبد الرحمن بن محمد بن محمد بن عبد القاهر بن هبة الله الحلبي ابن النصيبي ضياء الدين ولد في ذي القعدة سنة 688 وسمع من سنقر الزيني وحدث وولي حسبة حلب وقضاء البيرة وأثنى عليه ابن حبيب ومات في رابع المحرم سنة 737 سقط عليه وهو بالبيرة فعاش ساعة ومات ذكره 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2026-07-25T05:28:08+03:00</dcterms:created>
  <dcterms:modified xsi:type="dcterms:W3CDTF">2026-07-25T05:28:08+03:00</dcterms:modified>
</cp:coreProperties>
</file>

<file path=docProps/custom.xml><?xml version="1.0" encoding="utf-8"?>
<Properties xmlns="http://schemas.openxmlformats.org/officeDocument/2006/custom-properties" xmlns:vt="http://schemas.openxmlformats.org/officeDocument/2006/docPropsVTypes"/>
</file>