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أبي بكر
</w:t>
      </w:r>
    </w:p>
    <w:p>
      <w:pPr>
        <w:jc w:val="start"/>
        <w:bidi/>
      </w:pPr>
      <w:r>
        <w:rPr>
          <w:rFonts w:ascii="arial" w:hAnsi="arial" w:eastAsia="arial" w:cs="arial"/>
          <w:sz w:val="28"/>
          <w:szCs w:val="28"/>
          <w:b w:val="1"/>
          <w:bCs w:val="1"/>
          <w:rtl/>
        </w:rPr>
        <w:t xml:space="preserve">محمد بن عبد الله بن أبي بكر
</w:t>
      </w:r>
    </w:p>
    <w:p>
      <w:pPr/>
      <w:r>
        <w:rPr/>
        <w:t xml:space="preserve">محمد بن عبد الله بن أبي بكر محمد بن عبد الله بن أبي بكر الحثيثي النزاري الصرد في الأصل ثم الزبيدي القاضي جمال الدين أبو عبد الله الريمي الفقيه الشافعي ولد سنة عشر وسبعمائة وتفقه على جماعة من مشايخ اليمن وسمع الحديث من الفقيه إبراهيم بن عمر العلوي وشرح التنبيه في نحو من عشرين مجلدا ودرس وأفتى وكثرت طلبته ببلاد اليمن واشتهر ذكره وبعد صيته وكانت وفاته سنة 791 بزبيد أخبرني الجمال المصري محمد بن أبي بكر بزبيد أنه شاهده عند وفاته وقد اندلع لسانه وأسود فكانوا يرون أن ذلك بسبب كثرة وقيعته في الشيخ محى الدين النووي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2026-07-27T15:31:39+03:00</dcterms:created>
  <dcterms:modified xsi:type="dcterms:W3CDTF">2026-07-27T15:31:39+03:00</dcterms:modified>
</cp:coreProperties>
</file>

<file path=docProps/custom.xml><?xml version="1.0" encoding="utf-8"?>
<Properties xmlns="http://schemas.openxmlformats.org/officeDocument/2006/custom-properties" xmlns:vt="http://schemas.openxmlformats.org/officeDocument/2006/docPropsVTypes"/>
</file>