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أحمد بن الفخر
</w:t>
      </w:r>
    </w:p>
    <w:p>
      <w:pPr>
        <w:jc w:val="start"/>
        <w:bidi/>
      </w:pPr>
      <w:r>
        <w:rPr>
          <w:rFonts w:ascii="arial" w:hAnsi="arial" w:eastAsia="arial" w:cs="arial"/>
          <w:sz w:val="28"/>
          <w:szCs w:val="28"/>
          <w:b w:val="1"/>
          <w:bCs w:val="1"/>
          <w:rtl/>
        </w:rPr>
        <w:t xml:space="preserve">محمد بن سليمان بن أحمد بن الفخر
</w:t>
      </w:r>
    </w:p>
    <w:p>
      <w:pPr/>
      <w:r>
        <w:rPr/>
        <w:t xml:space="preserve">محمد بن سليمان بن أحمد بن الفخر محمد بن سليمان بن أحمد بن الفخر تاج الدين اشتغل بقوص وسمع من محمد بن غالب الجياني وغيره وكان متعبدا متجنبا للغيبة وسماعها وكتب كثيرا وخطه حسن وله نظم جيد مات بالقاهرة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2026-07-27T13:32:30+03:00</dcterms:created>
  <dcterms:modified xsi:type="dcterms:W3CDTF">2026-07-27T13:32:30+03:00</dcterms:modified>
</cp:coreProperties>
</file>

<file path=docProps/custom.xml><?xml version="1.0" encoding="utf-8"?>
<Properties xmlns="http://schemas.openxmlformats.org/officeDocument/2006/custom-properties" xmlns:vt="http://schemas.openxmlformats.org/officeDocument/2006/docPropsVTypes"/>
</file>